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EFD1E" w14:textId="28738310" w:rsidR="00E53C60" w:rsidRDefault="00E53C60"/>
    <w:p w14:paraId="7E9946EC" w14:textId="7277D06E" w:rsidR="00E53C60" w:rsidRDefault="00E53C60" w:rsidP="00C17F17">
      <w:pPr>
        <w:ind w:left="284"/>
      </w:pPr>
      <w:r>
        <w:rPr>
          <w:noProof/>
          <w:lang w:eastAsia="en-GB"/>
        </w:rPr>
        <w:drawing>
          <wp:inline distT="0" distB="0" distL="0" distR="0" wp14:anchorId="79840112" wp14:editId="6F4A05D2">
            <wp:extent cx="4533900" cy="712254"/>
            <wp:effectExtent l="0" t="0" r="0" b="0"/>
            <wp:docPr id="5" name="Picture 5"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12">
                      <a:extLst>
                        <a:ext uri="{28A0092B-C50C-407E-A947-70E740481C1C}">
                          <a14:useLocalDpi xmlns:a14="http://schemas.microsoft.com/office/drawing/2010/main" val="0"/>
                        </a:ext>
                      </a:extLst>
                    </a:blip>
                    <a:stretch>
                      <a:fillRect/>
                    </a:stretch>
                  </pic:blipFill>
                  <pic:spPr>
                    <a:xfrm>
                      <a:off x="0" y="0"/>
                      <a:ext cx="4535678" cy="712533"/>
                    </a:xfrm>
                    <a:prstGeom prst="rect">
                      <a:avLst/>
                    </a:prstGeom>
                  </pic:spPr>
                </pic:pic>
              </a:graphicData>
            </a:graphic>
          </wp:inline>
        </w:drawing>
      </w:r>
    </w:p>
    <w:p w14:paraId="6230C69B" w14:textId="77777777" w:rsidR="00E53C60" w:rsidRDefault="00E53C60"/>
    <w:p w14:paraId="04401B2D" w14:textId="77777777" w:rsidR="00E53C60" w:rsidRDefault="00E53C60" w:rsidP="00E53C60">
      <w:pPr>
        <w:jc w:val="center"/>
      </w:pPr>
    </w:p>
    <w:p w14:paraId="2A5F5249" w14:textId="77777777" w:rsidR="00E53C60" w:rsidRDefault="00E53C60" w:rsidP="00E53C60">
      <w:pPr>
        <w:jc w:val="center"/>
      </w:pPr>
    </w:p>
    <w:p w14:paraId="6020C3FA" w14:textId="77777777" w:rsidR="00E53C60" w:rsidRDefault="00E53C60" w:rsidP="00E53C60">
      <w:pPr>
        <w:pStyle w:val="Heading1"/>
        <w:jc w:val="center"/>
      </w:pPr>
    </w:p>
    <w:p w14:paraId="640B342C" w14:textId="77777777" w:rsidR="00E53C60" w:rsidRDefault="00E53C60" w:rsidP="00E53C60">
      <w:pPr>
        <w:pStyle w:val="Heading1"/>
        <w:jc w:val="center"/>
      </w:pPr>
    </w:p>
    <w:p w14:paraId="1CDD5A79" w14:textId="77777777" w:rsidR="00E53C60" w:rsidRDefault="00E53C60" w:rsidP="00E53C60">
      <w:pPr>
        <w:pStyle w:val="Heading1"/>
        <w:jc w:val="center"/>
      </w:pPr>
    </w:p>
    <w:p w14:paraId="72E4894E" w14:textId="77777777" w:rsidR="00E53C60" w:rsidRDefault="00E53C60" w:rsidP="00E53C60">
      <w:pPr>
        <w:pStyle w:val="Heading1"/>
        <w:jc w:val="center"/>
      </w:pPr>
    </w:p>
    <w:p w14:paraId="44745BC3" w14:textId="77777777" w:rsidR="00E53C60" w:rsidRDefault="00E53C60" w:rsidP="00E53C60">
      <w:pPr>
        <w:pStyle w:val="Heading1"/>
        <w:jc w:val="center"/>
      </w:pPr>
    </w:p>
    <w:p w14:paraId="25E47231" w14:textId="27941969" w:rsidR="00E53C60" w:rsidRDefault="00E53C60" w:rsidP="00E53C60">
      <w:pPr>
        <w:pStyle w:val="Heading1"/>
        <w:jc w:val="center"/>
      </w:pPr>
      <w:r>
        <w:t xml:space="preserve">Australian Sweet </w:t>
      </w:r>
      <w:proofErr w:type="spellStart"/>
      <w:r>
        <w:t>Lupin</w:t>
      </w:r>
      <w:proofErr w:type="spellEnd"/>
    </w:p>
    <w:p w14:paraId="3E85FECC" w14:textId="77777777" w:rsidR="00E53C60" w:rsidRDefault="00E53C60" w:rsidP="00E53C60">
      <w:pPr>
        <w:jc w:val="center"/>
      </w:pPr>
    </w:p>
    <w:p w14:paraId="47FD9A11" w14:textId="7B9894DF" w:rsidR="00E53C60" w:rsidRDefault="00E53C60" w:rsidP="00C17F17">
      <w:pPr>
        <w:ind w:left="284"/>
        <w:jc w:val="center"/>
      </w:pPr>
      <w:r>
        <w:t xml:space="preserve">Nutrient data provided by </w:t>
      </w:r>
      <w:r w:rsidRPr="00E53C60">
        <w:t>Grain Growers Ltd, Co-opera</w:t>
      </w:r>
      <w:r>
        <w:t>tive Bulk Handling Limited</w:t>
      </w:r>
      <w:r w:rsidRPr="00E53C60">
        <w:t xml:space="preserve">, </w:t>
      </w:r>
      <w:proofErr w:type="spellStart"/>
      <w:r w:rsidRPr="00E53C60">
        <w:t>Lupin</w:t>
      </w:r>
      <w:proofErr w:type="spellEnd"/>
      <w:r w:rsidRPr="00E53C60">
        <w:t xml:space="preserve"> Foods Australia and the Grai</w:t>
      </w:r>
      <w:r>
        <w:t>ns &amp; Legumes Nutrition Council</w:t>
      </w:r>
    </w:p>
    <w:p w14:paraId="3EF12D5E" w14:textId="77777777" w:rsidR="00E53C60" w:rsidRDefault="00E53C60" w:rsidP="00E53C60">
      <w:pPr>
        <w:jc w:val="center"/>
      </w:pPr>
    </w:p>
    <w:p w14:paraId="45664DB5" w14:textId="00BFFB70" w:rsidR="00E53C60" w:rsidRDefault="00E53C60" w:rsidP="00E53C60">
      <w:pPr>
        <w:jc w:val="center"/>
      </w:pPr>
      <w:r>
        <w:t>May 2015</w:t>
      </w:r>
    </w:p>
    <w:p w14:paraId="670C56F7" w14:textId="77777777" w:rsidR="00E53C60" w:rsidRDefault="00E53C60"/>
    <w:p w14:paraId="5F7124EF" w14:textId="77777777" w:rsidR="00E53C60" w:rsidRDefault="00E53C60"/>
    <w:p w14:paraId="12A2D18C" w14:textId="77777777" w:rsidR="00E53C60" w:rsidRDefault="00E53C60"/>
    <w:p w14:paraId="0B4DB0D8" w14:textId="77777777" w:rsidR="00E53C60" w:rsidRDefault="00E53C60"/>
    <w:p w14:paraId="2CF6E43D" w14:textId="169EB920" w:rsidR="00E53C60" w:rsidRDefault="00E53C60">
      <w:r>
        <w:br w:type="page"/>
      </w:r>
    </w:p>
    <w:tbl>
      <w:tblPr>
        <w:tblW w:w="1617" w:type="pct"/>
        <w:tblCellSpacing w:w="0" w:type="dxa"/>
        <w:tblCellMar>
          <w:top w:w="15" w:type="dxa"/>
          <w:left w:w="15" w:type="dxa"/>
          <w:bottom w:w="15" w:type="dxa"/>
          <w:right w:w="15" w:type="dxa"/>
        </w:tblCellMar>
        <w:tblLook w:val="04A0" w:firstRow="1" w:lastRow="0" w:firstColumn="1" w:lastColumn="0" w:noHBand="0" w:noVBand="1"/>
      </w:tblPr>
      <w:tblGrid>
        <w:gridCol w:w="3310"/>
      </w:tblGrid>
      <w:tr w:rsidR="009179C3" w:rsidRPr="00E53C60" w14:paraId="0A613E4C" w14:textId="77777777" w:rsidTr="00E71DDA">
        <w:trPr>
          <w:tblCellSpacing w:w="0" w:type="dxa"/>
        </w:trPr>
        <w:tc>
          <w:tcPr>
            <w:tcW w:w="5000" w:type="pct"/>
            <w:vAlign w:val="center"/>
            <w:hideMark/>
          </w:tcPr>
          <w:p w14:paraId="0A613E4B" w14:textId="25623835" w:rsidR="007E50BE" w:rsidRPr="00E53C60" w:rsidRDefault="00E71DDA" w:rsidP="006F2283">
            <w:pPr>
              <w:pStyle w:val="Heading2"/>
              <w:rPr>
                <w:rFonts w:eastAsia="Times New Roman"/>
                <w:lang w:eastAsia="en-GB"/>
              </w:rPr>
            </w:pPr>
            <w:r w:rsidRPr="00E53C60">
              <w:rPr>
                <w:rFonts w:eastAsia="Times New Roman"/>
                <w:lang w:eastAsia="en-GB"/>
              </w:rPr>
              <w:lastRenderedPageBreak/>
              <w:t xml:space="preserve">Australian Sweet </w:t>
            </w:r>
            <w:proofErr w:type="spellStart"/>
            <w:r w:rsidRPr="00E53C60">
              <w:rPr>
                <w:rFonts w:eastAsia="Times New Roman"/>
                <w:lang w:eastAsia="en-GB"/>
              </w:rPr>
              <w:t>Lupin</w:t>
            </w:r>
            <w:proofErr w:type="spellEnd"/>
          </w:p>
        </w:tc>
      </w:tr>
    </w:tbl>
    <w:p w14:paraId="0A613E4E" w14:textId="117E8199" w:rsidR="00D84A02" w:rsidRPr="006F2283" w:rsidRDefault="00D84A02" w:rsidP="006F2283">
      <w:pPr>
        <w:pStyle w:val="Default"/>
        <w:rPr>
          <w:rFonts w:ascii="Arial" w:hAnsi="Arial" w:cs="Arial"/>
          <w:color w:val="auto"/>
          <w:sz w:val="20"/>
          <w:szCs w:val="20"/>
        </w:rPr>
      </w:pPr>
      <w:r w:rsidRPr="006F2283">
        <w:rPr>
          <w:rFonts w:ascii="Arial" w:hAnsi="Arial" w:cs="Arial"/>
          <w:color w:val="auto"/>
          <w:sz w:val="20"/>
          <w:szCs w:val="20"/>
        </w:rPr>
        <w:t xml:space="preserve">In </w:t>
      </w:r>
      <w:r w:rsidR="00FC1E76" w:rsidRPr="006F2283">
        <w:rPr>
          <w:rFonts w:ascii="Arial" w:hAnsi="Arial" w:cs="Arial"/>
          <w:color w:val="auto"/>
          <w:sz w:val="20"/>
          <w:szCs w:val="20"/>
        </w:rPr>
        <w:t xml:space="preserve">August </w:t>
      </w:r>
      <w:r w:rsidRPr="006F2283">
        <w:rPr>
          <w:rFonts w:ascii="Arial" w:hAnsi="Arial" w:cs="Arial"/>
          <w:color w:val="auto"/>
          <w:sz w:val="20"/>
          <w:szCs w:val="20"/>
        </w:rPr>
        <w:t xml:space="preserve">2014, Grain Growers Ltd conducted analyses on the nutrient composition of three </w:t>
      </w:r>
      <w:proofErr w:type="spellStart"/>
      <w:r w:rsidRPr="006F2283">
        <w:rPr>
          <w:rFonts w:ascii="Arial" w:hAnsi="Arial" w:cs="Arial"/>
          <w:color w:val="auto"/>
          <w:sz w:val="20"/>
          <w:szCs w:val="20"/>
        </w:rPr>
        <w:t>lupin</w:t>
      </w:r>
      <w:proofErr w:type="spellEnd"/>
      <w:r w:rsidRPr="006F2283">
        <w:rPr>
          <w:rFonts w:ascii="Arial" w:hAnsi="Arial" w:cs="Arial"/>
          <w:color w:val="auto"/>
          <w:sz w:val="20"/>
          <w:szCs w:val="20"/>
        </w:rPr>
        <w:t xml:space="preserve"> samples with support from Co-operative Bulk Handling Limited (CBH), </w:t>
      </w:r>
      <w:proofErr w:type="spellStart"/>
      <w:r w:rsidRPr="006F2283">
        <w:rPr>
          <w:rFonts w:ascii="Arial" w:hAnsi="Arial" w:cs="Arial"/>
          <w:color w:val="auto"/>
          <w:sz w:val="20"/>
          <w:szCs w:val="20"/>
        </w:rPr>
        <w:t>Lupin</w:t>
      </w:r>
      <w:proofErr w:type="spellEnd"/>
      <w:r w:rsidRPr="006F2283">
        <w:rPr>
          <w:rFonts w:ascii="Arial" w:hAnsi="Arial" w:cs="Arial"/>
          <w:color w:val="auto"/>
          <w:sz w:val="20"/>
          <w:szCs w:val="20"/>
        </w:rPr>
        <w:t xml:space="preserve"> Foods Australia and the Grains &amp; Legumes Nutrition Council (GLNC). FSANZ did not provide any funding for these analyses and was not involved with the collection of samples, quality assurance processes or data validation. FSANZ would like to thank Grain Growers Ltd, CBH, </w:t>
      </w:r>
      <w:proofErr w:type="spellStart"/>
      <w:r w:rsidRPr="006F2283">
        <w:rPr>
          <w:rFonts w:ascii="Arial" w:hAnsi="Arial" w:cs="Arial"/>
          <w:color w:val="auto"/>
          <w:sz w:val="20"/>
          <w:szCs w:val="20"/>
        </w:rPr>
        <w:t>Lupin</w:t>
      </w:r>
      <w:proofErr w:type="spellEnd"/>
      <w:r w:rsidRPr="006F2283">
        <w:rPr>
          <w:rFonts w:ascii="Arial" w:hAnsi="Arial" w:cs="Arial"/>
          <w:color w:val="auto"/>
          <w:sz w:val="20"/>
          <w:szCs w:val="20"/>
        </w:rPr>
        <w:t xml:space="preserve"> Foods Australia and GLNC for making this data available.</w:t>
      </w:r>
    </w:p>
    <w:p w14:paraId="13A8C054" w14:textId="77777777" w:rsidR="006F2283" w:rsidRDefault="006F2283" w:rsidP="006F2283">
      <w:pPr>
        <w:rPr>
          <w:rFonts w:eastAsia="Times New Roman"/>
          <w:lang w:val="en-US" w:eastAsia="en-GB"/>
        </w:rPr>
      </w:pPr>
    </w:p>
    <w:p w14:paraId="0A613E50" w14:textId="77777777" w:rsidR="002B65F7" w:rsidRDefault="007E50BE" w:rsidP="002B65F7">
      <w:pPr>
        <w:shd w:val="clear" w:color="auto" w:fill="FFFFFF"/>
        <w:outlineLvl w:val="2"/>
        <w:rPr>
          <w:rFonts w:eastAsia="Times New Roman" w:cs="Arial"/>
          <w:b/>
          <w:bCs/>
          <w:sz w:val="20"/>
          <w:szCs w:val="20"/>
          <w:lang w:val="en-US" w:eastAsia="en-GB"/>
        </w:rPr>
      </w:pPr>
      <w:r w:rsidRPr="007E50BE">
        <w:rPr>
          <w:rFonts w:eastAsia="Times New Roman" w:cs="Arial"/>
          <w:b/>
          <w:bCs/>
          <w:sz w:val="20"/>
          <w:szCs w:val="20"/>
          <w:lang w:val="en-US" w:eastAsia="en-GB"/>
        </w:rPr>
        <w:t>Background</w:t>
      </w:r>
    </w:p>
    <w:p w14:paraId="0A613E52" w14:textId="5A7DF583" w:rsidR="00BC207A" w:rsidRDefault="00CF693D" w:rsidP="00B82C95">
      <w:pPr>
        <w:pStyle w:val="Default"/>
        <w:rPr>
          <w:rFonts w:ascii="Arial" w:hAnsi="Arial" w:cs="Arial"/>
          <w:color w:val="auto"/>
          <w:sz w:val="20"/>
          <w:szCs w:val="20"/>
        </w:rPr>
      </w:pPr>
      <w:r w:rsidRPr="00B82C95">
        <w:rPr>
          <w:rFonts w:ascii="Arial" w:hAnsi="Arial" w:cs="Arial"/>
          <w:color w:val="auto"/>
          <w:sz w:val="20"/>
          <w:szCs w:val="20"/>
        </w:rPr>
        <w:t xml:space="preserve">Australian sweet </w:t>
      </w:r>
      <w:proofErr w:type="spellStart"/>
      <w:r w:rsidRPr="00B82C95">
        <w:rPr>
          <w:rFonts w:ascii="Arial" w:hAnsi="Arial" w:cs="Arial"/>
          <w:color w:val="auto"/>
          <w:sz w:val="20"/>
          <w:szCs w:val="20"/>
        </w:rPr>
        <w:t>l</w:t>
      </w:r>
      <w:r w:rsidR="00654755" w:rsidRPr="00B82C95">
        <w:rPr>
          <w:rFonts w:ascii="Arial" w:hAnsi="Arial" w:cs="Arial"/>
          <w:color w:val="auto"/>
          <w:sz w:val="20"/>
          <w:szCs w:val="20"/>
        </w:rPr>
        <w:t>upin</w:t>
      </w:r>
      <w:proofErr w:type="spellEnd"/>
      <w:r w:rsidR="00C94927">
        <w:rPr>
          <w:rFonts w:ascii="Arial" w:hAnsi="Arial" w:cs="Arial"/>
          <w:color w:val="auto"/>
          <w:sz w:val="20"/>
          <w:szCs w:val="20"/>
        </w:rPr>
        <w:t xml:space="preserve"> (sweet </w:t>
      </w:r>
      <w:proofErr w:type="spellStart"/>
      <w:r w:rsidR="00C94927">
        <w:rPr>
          <w:rFonts w:ascii="Arial" w:hAnsi="Arial" w:cs="Arial"/>
          <w:color w:val="auto"/>
          <w:sz w:val="20"/>
          <w:szCs w:val="20"/>
        </w:rPr>
        <w:t>lupin</w:t>
      </w:r>
      <w:proofErr w:type="spellEnd"/>
      <w:r w:rsidR="00C94927">
        <w:rPr>
          <w:rFonts w:ascii="Arial" w:hAnsi="Arial" w:cs="Arial"/>
          <w:color w:val="auto"/>
          <w:sz w:val="20"/>
          <w:szCs w:val="20"/>
        </w:rPr>
        <w:t>)</w:t>
      </w:r>
      <w:r w:rsidR="00654755" w:rsidRPr="00B82C95">
        <w:rPr>
          <w:rFonts w:ascii="Arial" w:hAnsi="Arial" w:cs="Arial"/>
          <w:color w:val="auto"/>
          <w:sz w:val="20"/>
          <w:szCs w:val="20"/>
        </w:rPr>
        <w:t xml:space="preserve"> refers to the </w:t>
      </w:r>
      <w:r w:rsidR="005A6EBF" w:rsidRPr="00B82C95">
        <w:rPr>
          <w:rFonts w:ascii="Arial" w:hAnsi="Arial" w:cs="Arial"/>
          <w:color w:val="auto"/>
          <w:sz w:val="20"/>
          <w:szCs w:val="20"/>
        </w:rPr>
        <w:t xml:space="preserve">grain </w:t>
      </w:r>
      <w:r w:rsidR="00654755" w:rsidRPr="00B82C95">
        <w:rPr>
          <w:rFonts w:ascii="Arial" w:hAnsi="Arial" w:cs="Arial"/>
          <w:color w:val="auto"/>
          <w:sz w:val="20"/>
          <w:szCs w:val="20"/>
        </w:rPr>
        <w:t xml:space="preserve">legume crop </w:t>
      </w:r>
      <w:proofErr w:type="spellStart"/>
      <w:r w:rsidR="00654755" w:rsidRPr="00BC04A7">
        <w:rPr>
          <w:rFonts w:ascii="Arial" w:hAnsi="Arial" w:cs="Arial"/>
          <w:i/>
          <w:color w:val="auto"/>
          <w:sz w:val="20"/>
          <w:szCs w:val="20"/>
        </w:rPr>
        <w:t>Lupinus</w:t>
      </w:r>
      <w:proofErr w:type="spellEnd"/>
      <w:r w:rsidR="00654755" w:rsidRPr="00BC04A7">
        <w:rPr>
          <w:rFonts w:ascii="Arial" w:hAnsi="Arial" w:cs="Arial"/>
          <w:i/>
          <w:color w:val="auto"/>
          <w:sz w:val="20"/>
          <w:szCs w:val="20"/>
        </w:rPr>
        <w:t xml:space="preserve"> </w:t>
      </w:r>
      <w:proofErr w:type="spellStart"/>
      <w:r w:rsidR="00654755" w:rsidRPr="00BC04A7">
        <w:rPr>
          <w:rFonts w:ascii="Arial" w:hAnsi="Arial" w:cs="Arial"/>
          <w:i/>
          <w:color w:val="auto"/>
          <w:sz w:val="20"/>
          <w:szCs w:val="20"/>
        </w:rPr>
        <w:t>angustifolius</w:t>
      </w:r>
      <w:proofErr w:type="spellEnd"/>
      <w:r w:rsidR="00654755" w:rsidRPr="00B82C95">
        <w:rPr>
          <w:rFonts w:ascii="Arial" w:hAnsi="Arial" w:cs="Arial"/>
          <w:color w:val="auto"/>
          <w:sz w:val="20"/>
          <w:szCs w:val="20"/>
        </w:rPr>
        <w:t xml:space="preserve"> cultivated in Australia. </w:t>
      </w:r>
      <w:r w:rsidR="002712F7" w:rsidRPr="00B82C95">
        <w:rPr>
          <w:rFonts w:ascii="Arial" w:hAnsi="Arial" w:cs="Arial"/>
          <w:color w:val="auto"/>
          <w:sz w:val="20"/>
          <w:szCs w:val="20"/>
        </w:rPr>
        <w:t xml:space="preserve">Like soybean, </w:t>
      </w:r>
      <w:r w:rsidR="000219F9" w:rsidRPr="00B82C95">
        <w:rPr>
          <w:rFonts w:ascii="Arial" w:hAnsi="Arial" w:cs="Arial"/>
          <w:color w:val="auto"/>
          <w:sz w:val="20"/>
          <w:szCs w:val="20"/>
        </w:rPr>
        <w:t xml:space="preserve">sweet </w:t>
      </w:r>
      <w:proofErr w:type="spellStart"/>
      <w:r w:rsidR="000219F9" w:rsidRPr="00B82C95">
        <w:rPr>
          <w:rFonts w:ascii="Arial" w:hAnsi="Arial" w:cs="Arial"/>
          <w:color w:val="auto"/>
          <w:sz w:val="20"/>
          <w:szCs w:val="20"/>
        </w:rPr>
        <w:t>lupin</w:t>
      </w:r>
      <w:proofErr w:type="spellEnd"/>
      <w:r w:rsidR="000219F9" w:rsidRPr="00B82C95">
        <w:rPr>
          <w:rFonts w:ascii="Arial" w:hAnsi="Arial" w:cs="Arial"/>
          <w:color w:val="auto"/>
          <w:sz w:val="20"/>
          <w:szCs w:val="20"/>
        </w:rPr>
        <w:t xml:space="preserve"> </w:t>
      </w:r>
      <w:r w:rsidR="00654755" w:rsidRPr="00B82C95">
        <w:rPr>
          <w:rFonts w:ascii="Arial" w:hAnsi="Arial" w:cs="Arial"/>
          <w:color w:val="auto"/>
          <w:sz w:val="20"/>
          <w:szCs w:val="20"/>
        </w:rPr>
        <w:t xml:space="preserve">is </w:t>
      </w:r>
      <w:r w:rsidR="002712F7" w:rsidRPr="00B82C95">
        <w:rPr>
          <w:rFonts w:ascii="Arial" w:hAnsi="Arial" w:cs="Arial"/>
          <w:color w:val="auto"/>
          <w:sz w:val="20"/>
          <w:szCs w:val="20"/>
        </w:rPr>
        <w:t xml:space="preserve">high in protein, but </w:t>
      </w:r>
      <w:r w:rsidR="003D7E73">
        <w:rPr>
          <w:rFonts w:ascii="Arial" w:hAnsi="Arial" w:cs="Arial"/>
          <w:color w:val="auto"/>
          <w:sz w:val="20"/>
          <w:szCs w:val="20"/>
        </w:rPr>
        <w:t xml:space="preserve">it </w:t>
      </w:r>
      <w:r w:rsidR="002712F7" w:rsidRPr="00B82C95">
        <w:rPr>
          <w:rFonts w:ascii="Arial" w:hAnsi="Arial" w:cs="Arial"/>
          <w:color w:val="auto"/>
          <w:sz w:val="20"/>
          <w:szCs w:val="20"/>
        </w:rPr>
        <w:t xml:space="preserve">is higher in dietary fibre and </w:t>
      </w:r>
      <w:r w:rsidR="004E2A25" w:rsidRPr="00B82C95">
        <w:rPr>
          <w:rFonts w:ascii="Arial" w:hAnsi="Arial" w:cs="Arial"/>
          <w:color w:val="auto"/>
          <w:sz w:val="20"/>
          <w:szCs w:val="20"/>
        </w:rPr>
        <w:t>low</w:t>
      </w:r>
      <w:r w:rsidR="002712F7" w:rsidRPr="00B82C95">
        <w:rPr>
          <w:rFonts w:ascii="Arial" w:hAnsi="Arial" w:cs="Arial"/>
          <w:color w:val="auto"/>
          <w:sz w:val="20"/>
          <w:szCs w:val="20"/>
        </w:rPr>
        <w:t>er</w:t>
      </w:r>
      <w:r w:rsidR="004E2A25" w:rsidRPr="00B82C95">
        <w:rPr>
          <w:rFonts w:ascii="Arial" w:hAnsi="Arial" w:cs="Arial"/>
          <w:color w:val="auto"/>
          <w:sz w:val="20"/>
          <w:szCs w:val="20"/>
        </w:rPr>
        <w:t xml:space="preserve"> in fat</w:t>
      </w:r>
      <w:r w:rsidR="002712F7" w:rsidRPr="00B82C95">
        <w:rPr>
          <w:rFonts w:ascii="Arial" w:hAnsi="Arial" w:cs="Arial"/>
          <w:color w:val="auto"/>
          <w:sz w:val="20"/>
          <w:szCs w:val="20"/>
        </w:rPr>
        <w:t>,</w:t>
      </w:r>
      <w:r w:rsidR="004E2A25" w:rsidRPr="00B82C95">
        <w:rPr>
          <w:rFonts w:ascii="Arial" w:hAnsi="Arial" w:cs="Arial"/>
          <w:color w:val="auto"/>
          <w:sz w:val="20"/>
          <w:szCs w:val="20"/>
        </w:rPr>
        <w:t xml:space="preserve"> </w:t>
      </w:r>
      <w:r w:rsidR="002712F7" w:rsidRPr="00B82C95">
        <w:rPr>
          <w:rFonts w:ascii="Arial" w:hAnsi="Arial" w:cs="Arial"/>
          <w:color w:val="auto"/>
          <w:sz w:val="20"/>
          <w:szCs w:val="20"/>
        </w:rPr>
        <w:t>while</w:t>
      </w:r>
      <w:r w:rsidR="004E2A25" w:rsidRPr="00B82C95">
        <w:rPr>
          <w:rFonts w:ascii="Arial" w:hAnsi="Arial" w:cs="Arial"/>
          <w:color w:val="auto"/>
          <w:sz w:val="20"/>
          <w:szCs w:val="20"/>
        </w:rPr>
        <w:t xml:space="preserve"> </w:t>
      </w:r>
      <w:r w:rsidR="002712F7" w:rsidRPr="00B82C95">
        <w:rPr>
          <w:rFonts w:ascii="Arial" w:hAnsi="Arial" w:cs="Arial"/>
          <w:color w:val="auto"/>
          <w:sz w:val="20"/>
          <w:szCs w:val="20"/>
        </w:rPr>
        <w:t xml:space="preserve">containing minimal </w:t>
      </w:r>
      <w:r w:rsidR="004E2A25" w:rsidRPr="00B82C95">
        <w:rPr>
          <w:rFonts w:ascii="Arial" w:hAnsi="Arial" w:cs="Arial"/>
          <w:color w:val="auto"/>
          <w:sz w:val="20"/>
          <w:szCs w:val="20"/>
        </w:rPr>
        <w:t>starch</w:t>
      </w:r>
      <w:r w:rsidR="00BC207A">
        <w:rPr>
          <w:rFonts w:ascii="Arial" w:hAnsi="Arial" w:cs="Arial"/>
          <w:color w:val="auto"/>
          <w:sz w:val="20"/>
          <w:szCs w:val="20"/>
        </w:rPr>
        <w:t xml:space="preserve"> (See Fig. 1 below)</w:t>
      </w:r>
      <w:r w:rsidR="002712F7" w:rsidRPr="00B82C95">
        <w:rPr>
          <w:rFonts w:ascii="Arial" w:hAnsi="Arial" w:cs="Arial"/>
          <w:color w:val="auto"/>
          <w:sz w:val="20"/>
          <w:szCs w:val="20"/>
        </w:rPr>
        <w:t>.</w:t>
      </w:r>
      <w:r w:rsidR="00770FA1" w:rsidRPr="00B82C95">
        <w:rPr>
          <w:rFonts w:ascii="Arial" w:hAnsi="Arial" w:cs="Arial"/>
          <w:color w:val="auto"/>
          <w:sz w:val="20"/>
          <w:szCs w:val="20"/>
        </w:rPr>
        <w:t xml:space="preserve"> </w:t>
      </w:r>
    </w:p>
    <w:p w14:paraId="3FA254F4" w14:textId="77777777" w:rsidR="00CF62B4" w:rsidRDefault="00A03A29" w:rsidP="00CF62B4">
      <w:pPr>
        <w:pStyle w:val="Default"/>
        <w:rPr>
          <w:rFonts w:ascii="Arial" w:eastAsia="Times New Roman" w:hAnsi="Arial" w:cs="Arial"/>
          <w:b/>
          <w:bCs/>
          <w:color w:val="auto"/>
          <w:sz w:val="18"/>
          <w:szCs w:val="18"/>
          <w:lang w:val="en-US" w:eastAsia="en-GB"/>
        </w:rPr>
      </w:pPr>
      <w:r>
        <w:rPr>
          <w:rFonts w:cs="Arial"/>
          <w:noProof/>
          <w:sz w:val="20"/>
          <w:szCs w:val="20"/>
          <w:lang w:eastAsia="en-GB"/>
        </w:rPr>
        <w:drawing>
          <wp:inline distT="0" distB="0" distL="0" distR="0" wp14:anchorId="0A613F3F" wp14:editId="042B2B5C">
            <wp:extent cx="3459480" cy="1726004"/>
            <wp:effectExtent l="0" t="0" r="7620" b="7620"/>
            <wp:docPr id="4" name="Picture 4" title="Lupin proximate analysis with other grai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in proximate analysis.PNG"/>
                    <pic:cNvPicPr/>
                  </pic:nvPicPr>
                  <pic:blipFill>
                    <a:blip r:embed="rId13">
                      <a:extLst>
                        <a:ext uri="{28A0092B-C50C-407E-A947-70E740481C1C}">
                          <a14:useLocalDpi xmlns:a14="http://schemas.microsoft.com/office/drawing/2010/main" val="0"/>
                        </a:ext>
                      </a:extLst>
                    </a:blip>
                    <a:stretch>
                      <a:fillRect/>
                    </a:stretch>
                  </pic:blipFill>
                  <pic:spPr>
                    <a:xfrm>
                      <a:off x="0" y="0"/>
                      <a:ext cx="3458469" cy="1725500"/>
                    </a:xfrm>
                    <a:prstGeom prst="rect">
                      <a:avLst/>
                    </a:prstGeom>
                  </pic:spPr>
                </pic:pic>
              </a:graphicData>
            </a:graphic>
          </wp:inline>
        </w:drawing>
      </w:r>
    </w:p>
    <w:p w14:paraId="4216B3BE" w14:textId="51A1EC15" w:rsidR="00CF62B4" w:rsidRPr="00CF62B4" w:rsidRDefault="00CF62B4" w:rsidP="00CF62B4">
      <w:pPr>
        <w:pStyle w:val="Default"/>
        <w:rPr>
          <w:rFonts w:ascii="Arial" w:eastAsia="Times New Roman" w:hAnsi="Arial" w:cs="Arial"/>
          <w:b/>
          <w:bCs/>
          <w:color w:val="auto"/>
          <w:sz w:val="18"/>
          <w:szCs w:val="18"/>
          <w:lang w:val="en-US" w:eastAsia="en-GB"/>
        </w:rPr>
      </w:pPr>
      <w:r w:rsidRPr="00CF62B4">
        <w:rPr>
          <w:rFonts w:ascii="Arial" w:eastAsia="Times New Roman" w:hAnsi="Arial" w:cs="Arial"/>
          <w:b/>
          <w:bCs/>
          <w:color w:val="auto"/>
          <w:sz w:val="18"/>
          <w:szCs w:val="18"/>
          <w:lang w:val="en-US" w:eastAsia="en-GB"/>
        </w:rPr>
        <w:t xml:space="preserve"> Figure 1: </w:t>
      </w:r>
      <w:proofErr w:type="spellStart"/>
      <w:r w:rsidRPr="00CF62B4">
        <w:rPr>
          <w:rFonts w:ascii="Arial" w:eastAsia="Times New Roman" w:hAnsi="Arial" w:cs="Arial"/>
          <w:b/>
          <w:bCs/>
          <w:color w:val="auto"/>
          <w:sz w:val="18"/>
          <w:szCs w:val="18"/>
          <w:lang w:val="en-US" w:eastAsia="en-GB"/>
        </w:rPr>
        <w:t>Lupin</w:t>
      </w:r>
      <w:proofErr w:type="spellEnd"/>
      <w:r w:rsidRPr="00CF62B4">
        <w:rPr>
          <w:rFonts w:ascii="Arial" w:eastAsia="Times New Roman" w:hAnsi="Arial" w:cs="Arial"/>
          <w:b/>
          <w:bCs/>
          <w:color w:val="auto"/>
          <w:sz w:val="18"/>
          <w:szCs w:val="18"/>
          <w:lang w:val="en-US" w:eastAsia="en-GB"/>
        </w:rPr>
        <w:t xml:space="preserve"> proximate analysis with other grains</w:t>
      </w:r>
      <w:r w:rsidRPr="00CF62B4">
        <w:rPr>
          <w:rFonts w:ascii="Arial" w:eastAsia="Times New Roman" w:hAnsi="Arial" w:cs="Arial"/>
          <w:b/>
          <w:bCs/>
          <w:color w:val="auto"/>
          <w:sz w:val="18"/>
          <w:szCs w:val="18"/>
          <w:vertAlign w:val="superscript"/>
          <w:lang w:val="en-US" w:eastAsia="en-GB"/>
        </w:rPr>
        <w:t>1</w:t>
      </w:r>
    </w:p>
    <w:p w14:paraId="0A613E55" w14:textId="77777777" w:rsidR="00BC207A" w:rsidRDefault="00BC207A" w:rsidP="00770FA1">
      <w:pPr>
        <w:autoSpaceDE w:val="0"/>
        <w:autoSpaceDN w:val="0"/>
        <w:adjustRightInd w:val="0"/>
        <w:rPr>
          <w:rFonts w:cs="Arial"/>
          <w:sz w:val="20"/>
          <w:szCs w:val="20"/>
        </w:rPr>
      </w:pPr>
    </w:p>
    <w:p w14:paraId="0A613E56" w14:textId="5FFD485B" w:rsidR="008C789E" w:rsidRDefault="00032645" w:rsidP="00770FA1">
      <w:pPr>
        <w:autoSpaceDE w:val="0"/>
        <w:autoSpaceDN w:val="0"/>
        <w:adjustRightInd w:val="0"/>
        <w:rPr>
          <w:rFonts w:cs="Arial"/>
          <w:sz w:val="20"/>
          <w:szCs w:val="20"/>
        </w:rPr>
      </w:pPr>
      <w:r w:rsidRPr="00C1068F">
        <w:rPr>
          <w:rFonts w:cs="Arial"/>
          <w:sz w:val="20"/>
          <w:szCs w:val="20"/>
        </w:rPr>
        <w:t xml:space="preserve">Australia is the largest producer of sweet </w:t>
      </w:r>
      <w:proofErr w:type="spellStart"/>
      <w:r w:rsidRPr="00C1068F">
        <w:rPr>
          <w:rFonts w:cs="Arial"/>
          <w:sz w:val="20"/>
          <w:szCs w:val="20"/>
        </w:rPr>
        <w:t>lupin</w:t>
      </w:r>
      <w:proofErr w:type="spellEnd"/>
      <w:r w:rsidRPr="00C1068F">
        <w:rPr>
          <w:rFonts w:cs="Arial"/>
          <w:sz w:val="20"/>
          <w:szCs w:val="20"/>
        </w:rPr>
        <w:t xml:space="preserve"> in the </w:t>
      </w:r>
      <w:r w:rsidR="00510781" w:rsidRPr="00C1068F">
        <w:rPr>
          <w:rFonts w:cs="Arial"/>
          <w:sz w:val="20"/>
          <w:szCs w:val="20"/>
        </w:rPr>
        <w:t>world</w:t>
      </w:r>
      <w:r w:rsidR="00C94927">
        <w:rPr>
          <w:rFonts w:cs="Arial"/>
          <w:sz w:val="20"/>
          <w:szCs w:val="20"/>
        </w:rPr>
        <w:t>,</w:t>
      </w:r>
      <w:r w:rsidRPr="00C1068F">
        <w:rPr>
          <w:rFonts w:cs="Arial"/>
          <w:sz w:val="20"/>
          <w:szCs w:val="20"/>
        </w:rPr>
        <w:t xml:space="preserve"> </w:t>
      </w:r>
      <w:r w:rsidR="00F068B6" w:rsidRPr="00C1068F">
        <w:rPr>
          <w:rFonts w:cs="Arial"/>
          <w:sz w:val="20"/>
          <w:szCs w:val="20"/>
        </w:rPr>
        <w:t>generating</w:t>
      </w:r>
      <w:r w:rsidRPr="00C1068F">
        <w:rPr>
          <w:rFonts w:cs="Arial"/>
          <w:sz w:val="20"/>
          <w:szCs w:val="20"/>
        </w:rPr>
        <w:t xml:space="preserve"> </w:t>
      </w:r>
      <w:r w:rsidR="009F495A" w:rsidRPr="00C1068F">
        <w:rPr>
          <w:rFonts w:cs="Arial"/>
          <w:sz w:val="20"/>
          <w:szCs w:val="20"/>
        </w:rPr>
        <w:t>about one</w:t>
      </w:r>
      <w:r w:rsidRPr="00C1068F">
        <w:rPr>
          <w:rFonts w:cs="Arial"/>
          <w:sz w:val="20"/>
          <w:szCs w:val="20"/>
        </w:rPr>
        <w:t xml:space="preserve"> million tonnes </w:t>
      </w:r>
      <w:r w:rsidR="009F495A" w:rsidRPr="00C1068F">
        <w:rPr>
          <w:rFonts w:cs="Arial"/>
          <w:sz w:val="20"/>
          <w:szCs w:val="20"/>
        </w:rPr>
        <w:t>each</w:t>
      </w:r>
      <w:r w:rsidRPr="00C1068F">
        <w:rPr>
          <w:rFonts w:cs="Arial"/>
          <w:sz w:val="20"/>
          <w:szCs w:val="20"/>
        </w:rPr>
        <w:t xml:space="preserve"> year</w:t>
      </w:r>
      <w:r w:rsidR="00C1068F" w:rsidRPr="00C1068F">
        <w:rPr>
          <w:rFonts w:cs="Arial"/>
          <w:sz w:val="20"/>
          <w:szCs w:val="20"/>
        </w:rPr>
        <w:t xml:space="preserve">, </w:t>
      </w:r>
      <w:r w:rsidR="00D95644">
        <w:rPr>
          <w:rFonts w:cs="Arial"/>
          <w:sz w:val="20"/>
          <w:szCs w:val="20"/>
        </w:rPr>
        <w:t>primarily from</w:t>
      </w:r>
      <w:r w:rsidR="00C1068F" w:rsidRPr="00C1068F">
        <w:rPr>
          <w:rFonts w:cs="Arial"/>
          <w:sz w:val="20"/>
          <w:szCs w:val="20"/>
        </w:rPr>
        <w:t xml:space="preserve"> Western Australia</w:t>
      </w:r>
      <w:r w:rsidR="00510781" w:rsidRPr="00C1068F">
        <w:rPr>
          <w:rFonts w:cs="Arial"/>
          <w:sz w:val="20"/>
          <w:szCs w:val="20"/>
        </w:rPr>
        <w:t>.</w:t>
      </w:r>
      <w:r w:rsidRPr="00C1068F">
        <w:rPr>
          <w:rFonts w:cs="Arial"/>
          <w:sz w:val="20"/>
          <w:szCs w:val="20"/>
        </w:rPr>
        <w:t xml:space="preserve"> </w:t>
      </w:r>
      <w:r w:rsidR="001372A3" w:rsidRPr="00C1068F">
        <w:rPr>
          <w:rFonts w:cs="Arial"/>
          <w:sz w:val="20"/>
          <w:szCs w:val="20"/>
        </w:rPr>
        <w:t>U</w:t>
      </w:r>
      <w:r w:rsidR="007C5E18" w:rsidRPr="00C1068F">
        <w:rPr>
          <w:rFonts w:cs="Arial"/>
          <w:sz w:val="20"/>
          <w:szCs w:val="20"/>
        </w:rPr>
        <w:t>ntil recently</w:t>
      </w:r>
      <w:r w:rsidR="001372A3" w:rsidRPr="00C1068F">
        <w:rPr>
          <w:rFonts w:cs="Arial"/>
          <w:sz w:val="20"/>
          <w:szCs w:val="20"/>
        </w:rPr>
        <w:t>,</w:t>
      </w:r>
      <w:r w:rsidR="00800BFE" w:rsidRPr="00C1068F">
        <w:rPr>
          <w:rFonts w:cs="Arial"/>
          <w:sz w:val="20"/>
          <w:szCs w:val="20"/>
        </w:rPr>
        <w:t xml:space="preserve"> virtually all of the grain </w:t>
      </w:r>
      <w:r w:rsidR="00D95644">
        <w:rPr>
          <w:rFonts w:cs="Arial"/>
          <w:sz w:val="20"/>
          <w:szCs w:val="20"/>
        </w:rPr>
        <w:t>was used in animal feed</w:t>
      </w:r>
      <w:r w:rsidR="00800BFE" w:rsidRPr="00C1068F">
        <w:rPr>
          <w:rFonts w:cs="Arial"/>
          <w:sz w:val="20"/>
          <w:szCs w:val="20"/>
        </w:rPr>
        <w:t xml:space="preserve">, with </w:t>
      </w:r>
      <w:r w:rsidR="00D95644">
        <w:rPr>
          <w:rFonts w:cs="Arial"/>
          <w:sz w:val="20"/>
          <w:szCs w:val="20"/>
        </w:rPr>
        <w:t>only</w:t>
      </w:r>
      <w:r w:rsidR="00D95644" w:rsidRPr="00C1068F">
        <w:rPr>
          <w:rFonts w:cs="Arial"/>
          <w:sz w:val="20"/>
          <w:szCs w:val="20"/>
        </w:rPr>
        <w:t xml:space="preserve"> </w:t>
      </w:r>
      <w:r w:rsidR="00800BFE" w:rsidRPr="00C1068F">
        <w:rPr>
          <w:rFonts w:cs="Arial"/>
          <w:sz w:val="20"/>
          <w:szCs w:val="20"/>
        </w:rPr>
        <w:t>15,000 tonnes b</w:t>
      </w:r>
      <w:r w:rsidR="00AE0D04">
        <w:rPr>
          <w:rFonts w:cs="Arial"/>
          <w:sz w:val="20"/>
          <w:szCs w:val="20"/>
        </w:rPr>
        <w:t xml:space="preserve">eing </w:t>
      </w:r>
      <w:r w:rsidR="00D95644">
        <w:rPr>
          <w:rFonts w:cs="Arial"/>
          <w:sz w:val="20"/>
          <w:szCs w:val="20"/>
        </w:rPr>
        <w:t xml:space="preserve">sold </w:t>
      </w:r>
      <w:r w:rsidR="00AE0D04">
        <w:rPr>
          <w:rFonts w:cs="Arial"/>
          <w:sz w:val="20"/>
          <w:szCs w:val="20"/>
        </w:rPr>
        <w:t xml:space="preserve">for human </w:t>
      </w:r>
      <w:r w:rsidR="006C3409" w:rsidRPr="001C42D5">
        <w:rPr>
          <w:rFonts w:cs="Arial"/>
          <w:sz w:val="20"/>
          <w:szCs w:val="20"/>
        </w:rPr>
        <w:t>consumption</w:t>
      </w:r>
      <w:r w:rsidR="006C3409" w:rsidRPr="001C42D5">
        <w:rPr>
          <w:rFonts w:cs="Arial"/>
          <w:sz w:val="20"/>
          <w:szCs w:val="20"/>
          <w:vertAlign w:val="superscript"/>
        </w:rPr>
        <w:t>2</w:t>
      </w:r>
      <w:r w:rsidR="00AE0D04" w:rsidRPr="001C42D5">
        <w:rPr>
          <w:rFonts w:cs="Arial"/>
          <w:sz w:val="20"/>
          <w:szCs w:val="20"/>
        </w:rPr>
        <w:t>.</w:t>
      </w:r>
      <w:r w:rsidR="00174868" w:rsidRPr="001C42D5">
        <w:rPr>
          <w:rFonts w:cs="Arial"/>
          <w:sz w:val="20"/>
          <w:szCs w:val="20"/>
        </w:rPr>
        <w:t xml:space="preserve"> </w:t>
      </w:r>
      <w:r w:rsidR="00B502DF" w:rsidRPr="001C42D5">
        <w:rPr>
          <w:rFonts w:cs="Arial"/>
          <w:sz w:val="20"/>
          <w:szCs w:val="20"/>
        </w:rPr>
        <w:t xml:space="preserve">The latest generation of </w:t>
      </w:r>
      <w:r w:rsidR="000B1D1B" w:rsidRPr="001C42D5">
        <w:rPr>
          <w:rFonts w:cs="Arial"/>
          <w:sz w:val="20"/>
          <w:szCs w:val="20"/>
        </w:rPr>
        <w:t xml:space="preserve">sweet </w:t>
      </w:r>
      <w:proofErr w:type="spellStart"/>
      <w:r w:rsidR="000B1D1B" w:rsidRPr="001C42D5">
        <w:rPr>
          <w:rFonts w:cs="Arial"/>
          <w:sz w:val="20"/>
          <w:szCs w:val="20"/>
        </w:rPr>
        <w:t>l</w:t>
      </w:r>
      <w:r w:rsidR="00B502DF" w:rsidRPr="001C42D5">
        <w:rPr>
          <w:rFonts w:cs="Arial"/>
          <w:sz w:val="20"/>
          <w:szCs w:val="20"/>
        </w:rPr>
        <w:t>upin</w:t>
      </w:r>
      <w:proofErr w:type="spellEnd"/>
      <w:r w:rsidR="00B502DF" w:rsidRPr="001C42D5">
        <w:rPr>
          <w:rFonts w:cs="Arial"/>
          <w:sz w:val="20"/>
          <w:szCs w:val="20"/>
        </w:rPr>
        <w:t xml:space="preserve"> cultivars </w:t>
      </w:r>
      <w:r w:rsidR="001C42D5" w:rsidRPr="001C42D5">
        <w:rPr>
          <w:rFonts w:cs="Arial"/>
          <w:sz w:val="20"/>
          <w:szCs w:val="20"/>
        </w:rPr>
        <w:t xml:space="preserve">comply with the </w:t>
      </w:r>
      <w:r w:rsidR="001C42D5" w:rsidRPr="00415A78">
        <w:rPr>
          <w:rFonts w:cs="Arial"/>
          <w:sz w:val="20"/>
          <w:szCs w:val="20"/>
        </w:rPr>
        <w:t>Australia New Zealand Food Standards Code and</w:t>
      </w:r>
      <w:r w:rsidR="001C42D5">
        <w:rPr>
          <w:rStyle w:val="Emphasis"/>
          <w:rFonts w:ascii="Verdana" w:hAnsi="Verdana"/>
          <w:color w:val="676767"/>
          <w:sz w:val="16"/>
          <w:szCs w:val="16"/>
          <w:lang w:val="en-US"/>
        </w:rPr>
        <w:t xml:space="preserve"> </w:t>
      </w:r>
      <w:r w:rsidR="00FB2086">
        <w:rPr>
          <w:rFonts w:cs="Arial"/>
          <w:sz w:val="20"/>
          <w:szCs w:val="20"/>
        </w:rPr>
        <w:t>are</w:t>
      </w:r>
      <w:r w:rsidR="00B502DF" w:rsidRPr="00B502DF">
        <w:rPr>
          <w:rFonts w:cs="Arial"/>
          <w:sz w:val="20"/>
          <w:szCs w:val="20"/>
        </w:rPr>
        <w:t xml:space="preserve"> recogni</w:t>
      </w:r>
      <w:r w:rsidR="00FB2086">
        <w:rPr>
          <w:rFonts w:cs="Arial"/>
          <w:sz w:val="20"/>
          <w:szCs w:val="20"/>
        </w:rPr>
        <w:t>s</w:t>
      </w:r>
      <w:r w:rsidR="00B502DF" w:rsidRPr="00B502DF">
        <w:rPr>
          <w:rFonts w:cs="Arial"/>
          <w:sz w:val="20"/>
          <w:szCs w:val="20"/>
        </w:rPr>
        <w:t>ed as fit for human consumption</w:t>
      </w:r>
      <w:r w:rsidR="00FB2086" w:rsidRPr="00FB2086">
        <w:rPr>
          <w:rFonts w:cs="Arial"/>
          <w:sz w:val="20"/>
          <w:szCs w:val="20"/>
          <w:vertAlign w:val="superscript"/>
        </w:rPr>
        <w:t>3</w:t>
      </w:r>
      <w:r w:rsidR="00930800">
        <w:rPr>
          <w:rFonts w:cs="Arial"/>
          <w:sz w:val="20"/>
          <w:szCs w:val="20"/>
        </w:rPr>
        <w:t>.</w:t>
      </w:r>
    </w:p>
    <w:p w14:paraId="0A613E57" w14:textId="77777777" w:rsidR="007E50BE" w:rsidRDefault="007E50BE" w:rsidP="002B65F7">
      <w:pPr>
        <w:shd w:val="clear" w:color="auto" w:fill="FFFFFF"/>
        <w:spacing w:before="240"/>
        <w:outlineLvl w:val="2"/>
        <w:rPr>
          <w:rFonts w:eastAsia="Times New Roman" w:cs="Arial"/>
          <w:b/>
          <w:bCs/>
          <w:sz w:val="20"/>
          <w:szCs w:val="20"/>
          <w:lang w:val="en-US" w:eastAsia="en-GB"/>
        </w:rPr>
      </w:pPr>
      <w:r w:rsidRPr="007E50BE">
        <w:rPr>
          <w:rFonts w:eastAsia="Times New Roman" w:cs="Arial"/>
          <w:b/>
          <w:bCs/>
          <w:sz w:val="20"/>
          <w:szCs w:val="20"/>
          <w:lang w:val="en-US" w:eastAsia="en-GB"/>
        </w:rPr>
        <w:t>Sampling</w:t>
      </w:r>
    </w:p>
    <w:p w14:paraId="0A613E58" w14:textId="1CDBA8A4" w:rsidR="002B65F7" w:rsidRDefault="00E93365" w:rsidP="00DE081B">
      <w:pPr>
        <w:rPr>
          <w:rFonts w:cs="Arial"/>
          <w:sz w:val="20"/>
          <w:szCs w:val="20"/>
        </w:rPr>
      </w:pPr>
      <w:r w:rsidRPr="00C1068F">
        <w:rPr>
          <w:rFonts w:cs="Arial"/>
          <w:sz w:val="20"/>
          <w:szCs w:val="20"/>
        </w:rPr>
        <w:t xml:space="preserve">CBH </w:t>
      </w:r>
      <w:r w:rsidR="008C789E">
        <w:rPr>
          <w:rFonts w:eastAsia="Times New Roman" w:cs="Arial"/>
          <w:bCs/>
          <w:sz w:val="20"/>
          <w:szCs w:val="20"/>
          <w:lang w:val="en-US" w:eastAsia="en-GB"/>
        </w:rPr>
        <w:t>handles</w:t>
      </w:r>
      <w:r w:rsidR="00F15515">
        <w:rPr>
          <w:rFonts w:eastAsia="Times New Roman" w:cs="Arial"/>
          <w:bCs/>
          <w:sz w:val="20"/>
          <w:szCs w:val="20"/>
          <w:lang w:val="en-US" w:eastAsia="en-GB"/>
        </w:rPr>
        <w:t xml:space="preserve"> over 60% of the WA </w:t>
      </w:r>
      <w:r w:rsidR="00DB75BF">
        <w:rPr>
          <w:rFonts w:eastAsia="Times New Roman" w:cs="Arial"/>
          <w:bCs/>
          <w:sz w:val="20"/>
          <w:szCs w:val="20"/>
          <w:lang w:val="en-US" w:eastAsia="en-GB"/>
        </w:rPr>
        <w:t xml:space="preserve">sweet </w:t>
      </w:r>
      <w:proofErr w:type="spellStart"/>
      <w:r w:rsidR="00DB75BF">
        <w:rPr>
          <w:rFonts w:eastAsia="Times New Roman" w:cs="Arial"/>
          <w:bCs/>
          <w:sz w:val="20"/>
          <w:szCs w:val="20"/>
          <w:lang w:val="en-US" w:eastAsia="en-GB"/>
        </w:rPr>
        <w:t>lupin</w:t>
      </w:r>
      <w:proofErr w:type="spellEnd"/>
      <w:r w:rsidR="00DB75BF">
        <w:rPr>
          <w:rFonts w:eastAsia="Times New Roman" w:cs="Arial"/>
          <w:bCs/>
          <w:sz w:val="20"/>
          <w:szCs w:val="20"/>
          <w:lang w:val="en-US" w:eastAsia="en-GB"/>
        </w:rPr>
        <w:t xml:space="preserve"> </w:t>
      </w:r>
      <w:r w:rsidR="00F15515">
        <w:rPr>
          <w:rFonts w:eastAsia="Times New Roman" w:cs="Arial"/>
          <w:bCs/>
          <w:sz w:val="20"/>
          <w:szCs w:val="20"/>
          <w:lang w:val="en-US" w:eastAsia="en-GB"/>
        </w:rPr>
        <w:t>crop</w:t>
      </w:r>
      <w:r w:rsidR="00146E9C">
        <w:rPr>
          <w:rFonts w:eastAsia="Times New Roman" w:cs="Arial"/>
          <w:bCs/>
          <w:sz w:val="20"/>
          <w:szCs w:val="20"/>
          <w:lang w:val="en-US" w:eastAsia="en-GB"/>
        </w:rPr>
        <w:t xml:space="preserve"> (approximately 3700 grower trading entities)</w:t>
      </w:r>
      <w:r w:rsidR="00F15515">
        <w:rPr>
          <w:rFonts w:eastAsia="Times New Roman" w:cs="Arial"/>
          <w:bCs/>
          <w:sz w:val="20"/>
          <w:szCs w:val="20"/>
          <w:lang w:val="en-US" w:eastAsia="en-GB"/>
        </w:rPr>
        <w:t xml:space="preserve">. </w:t>
      </w:r>
      <w:r w:rsidR="007C5CF5">
        <w:rPr>
          <w:rFonts w:eastAsia="Times New Roman" w:cs="Arial"/>
          <w:bCs/>
          <w:sz w:val="20"/>
          <w:szCs w:val="20"/>
          <w:lang w:val="en-US" w:eastAsia="en-GB"/>
        </w:rPr>
        <w:t>Regular analysis and sampling procedures are implemented</w:t>
      </w:r>
      <w:r w:rsidR="007C5CF5" w:rsidRPr="00996320">
        <w:rPr>
          <w:rFonts w:eastAsia="Times New Roman" w:cs="Arial"/>
          <w:bCs/>
          <w:sz w:val="20"/>
          <w:szCs w:val="20"/>
          <w:lang w:val="en-US" w:eastAsia="en-GB"/>
        </w:rPr>
        <w:t xml:space="preserve"> </w:t>
      </w:r>
      <w:r w:rsidR="007C5CF5">
        <w:rPr>
          <w:rFonts w:eastAsia="Times New Roman" w:cs="Arial"/>
          <w:bCs/>
          <w:sz w:val="20"/>
          <w:szCs w:val="20"/>
          <w:lang w:val="en-US" w:eastAsia="en-GB"/>
        </w:rPr>
        <w:t>during receiving, handling and dispatching to assist with grading and quality</w:t>
      </w:r>
      <w:r w:rsidR="0068318B">
        <w:rPr>
          <w:rFonts w:eastAsia="Times New Roman" w:cs="Arial"/>
          <w:bCs/>
          <w:sz w:val="20"/>
          <w:szCs w:val="20"/>
          <w:lang w:val="en-US" w:eastAsia="en-GB"/>
        </w:rPr>
        <w:t xml:space="preserve"> of sweet </w:t>
      </w:r>
      <w:proofErr w:type="spellStart"/>
      <w:r w:rsidR="0068318B">
        <w:rPr>
          <w:rFonts w:eastAsia="Times New Roman" w:cs="Arial"/>
          <w:bCs/>
          <w:sz w:val="20"/>
          <w:szCs w:val="20"/>
          <w:lang w:val="en-US" w:eastAsia="en-GB"/>
        </w:rPr>
        <w:t>lupin</w:t>
      </w:r>
      <w:proofErr w:type="spellEnd"/>
      <w:r w:rsidR="007C5CF5">
        <w:rPr>
          <w:rFonts w:eastAsia="Times New Roman" w:cs="Arial"/>
          <w:bCs/>
          <w:sz w:val="20"/>
          <w:szCs w:val="20"/>
          <w:lang w:val="en-US" w:eastAsia="en-GB"/>
        </w:rPr>
        <w:t>.</w:t>
      </w:r>
      <w:r w:rsidR="007C5CF5">
        <w:t xml:space="preserve"> </w:t>
      </w:r>
      <w:r w:rsidR="00F15515">
        <w:rPr>
          <w:rFonts w:eastAsia="Times New Roman" w:cs="Arial"/>
          <w:bCs/>
          <w:sz w:val="20"/>
          <w:szCs w:val="20"/>
          <w:lang w:val="en-US" w:eastAsia="en-GB"/>
        </w:rPr>
        <w:t xml:space="preserve">CBH follows a protocol when sampling each </w:t>
      </w:r>
      <w:proofErr w:type="spellStart"/>
      <w:r w:rsidR="00F15515">
        <w:rPr>
          <w:rFonts w:eastAsia="Times New Roman" w:cs="Arial"/>
          <w:bCs/>
          <w:sz w:val="20"/>
          <w:szCs w:val="20"/>
          <w:lang w:val="en-US" w:eastAsia="en-GB"/>
        </w:rPr>
        <w:t>lupin</w:t>
      </w:r>
      <w:proofErr w:type="spellEnd"/>
      <w:r w:rsidR="00F15515">
        <w:rPr>
          <w:rFonts w:eastAsia="Times New Roman" w:cs="Arial"/>
          <w:bCs/>
          <w:sz w:val="20"/>
          <w:szCs w:val="20"/>
          <w:lang w:val="en-US" w:eastAsia="en-GB"/>
        </w:rPr>
        <w:t xml:space="preserve"> load delivered to their 185 </w:t>
      </w:r>
      <w:proofErr w:type="spellStart"/>
      <w:r w:rsidR="00F15515">
        <w:rPr>
          <w:rFonts w:eastAsia="Times New Roman" w:cs="Arial"/>
          <w:bCs/>
          <w:sz w:val="20"/>
          <w:szCs w:val="20"/>
          <w:lang w:val="en-US" w:eastAsia="en-GB"/>
        </w:rPr>
        <w:t>receival</w:t>
      </w:r>
      <w:proofErr w:type="spellEnd"/>
      <w:r w:rsidR="00F15515">
        <w:rPr>
          <w:rFonts w:eastAsia="Times New Roman" w:cs="Arial"/>
          <w:bCs/>
          <w:sz w:val="20"/>
          <w:szCs w:val="20"/>
          <w:lang w:val="en-US" w:eastAsia="en-GB"/>
        </w:rPr>
        <w:t xml:space="preserve"> points</w:t>
      </w:r>
      <w:r w:rsidR="008C789E">
        <w:rPr>
          <w:rFonts w:eastAsia="Times New Roman" w:cs="Arial"/>
          <w:bCs/>
          <w:sz w:val="20"/>
          <w:szCs w:val="20"/>
          <w:lang w:val="en-US" w:eastAsia="en-GB"/>
        </w:rPr>
        <w:t>.</w:t>
      </w:r>
      <w:r w:rsidR="00F15515">
        <w:rPr>
          <w:rFonts w:eastAsia="Times New Roman" w:cs="Arial"/>
          <w:bCs/>
          <w:sz w:val="20"/>
          <w:szCs w:val="20"/>
          <w:lang w:val="en-US" w:eastAsia="en-GB"/>
        </w:rPr>
        <w:t xml:space="preserve"> </w:t>
      </w:r>
      <w:r w:rsidR="008C789E">
        <w:rPr>
          <w:rFonts w:eastAsia="Times New Roman" w:cs="Arial"/>
          <w:bCs/>
          <w:sz w:val="20"/>
          <w:szCs w:val="20"/>
          <w:lang w:val="en-US" w:eastAsia="en-GB"/>
        </w:rPr>
        <w:t>(</w:t>
      </w:r>
      <w:r w:rsidR="00415A78">
        <w:rPr>
          <w:rFonts w:eastAsia="Times New Roman" w:cs="Arial"/>
          <w:bCs/>
          <w:sz w:val="20"/>
          <w:szCs w:val="20"/>
          <w:lang w:val="en-US" w:eastAsia="en-GB"/>
        </w:rPr>
        <w:t>S</w:t>
      </w:r>
      <w:r w:rsidR="008C789E">
        <w:rPr>
          <w:rFonts w:eastAsia="Times New Roman" w:cs="Arial"/>
          <w:bCs/>
          <w:sz w:val="20"/>
          <w:szCs w:val="20"/>
          <w:lang w:val="en-US" w:eastAsia="en-GB"/>
        </w:rPr>
        <w:t xml:space="preserve">ee Fig. </w:t>
      </w:r>
      <w:r w:rsidR="00BC207A">
        <w:rPr>
          <w:rFonts w:eastAsia="Times New Roman" w:cs="Arial"/>
          <w:bCs/>
          <w:sz w:val="20"/>
          <w:szCs w:val="20"/>
          <w:lang w:val="en-US" w:eastAsia="en-GB"/>
        </w:rPr>
        <w:t>2</w:t>
      </w:r>
      <w:r w:rsidR="008C789E">
        <w:rPr>
          <w:rFonts w:eastAsia="Times New Roman" w:cs="Arial"/>
          <w:bCs/>
          <w:sz w:val="20"/>
          <w:szCs w:val="20"/>
          <w:lang w:val="en-US" w:eastAsia="en-GB"/>
        </w:rPr>
        <w:t xml:space="preserve"> below)</w:t>
      </w:r>
      <w:r w:rsidR="00343B6E" w:rsidRPr="00AE0D04">
        <w:rPr>
          <w:rFonts w:cs="Arial"/>
          <w:sz w:val="20"/>
          <w:szCs w:val="20"/>
        </w:rPr>
        <w:t>.</w:t>
      </w:r>
      <w:r w:rsidR="00161F3C">
        <w:rPr>
          <w:rFonts w:cs="Arial"/>
          <w:sz w:val="20"/>
          <w:szCs w:val="20"/>
        </w:rPr>
        <w:t xml:space="preserve"> </w:t>
      </w:r>
    </w:p>
    <w:p w14:paraId="0A613E59" w14:textId="5C1443BF" w:rsidR="007C5CF5" w:rsidRPr="00CF62B4" w:rsidRDefault="00CF62B4" w:rsidP="00DE081B">
      <w:pPr>
        <w:rPr>
          <w:sz w:val="14"/>
          <w:szCs w:val="14"/>
        </w:rPr>
      </w:pPr>
      <w:r>
        <w:rPr>
          <w:sz w:val="14"/>
          <w:szCs w:val="14"/>
        </w:rPr>
        <w:t>*A s</w:t>
      </w:r>
      <w:r w:rsidRPr="00CF62B4">
        <w:rPr>
          <w:sz w:val="14"/>
          <w:szCs w:val="14"/>
        </w:rPr>
        <w:t>pear is equivalent to a 1 Litre scoop</w:t>
      </w:r>
    </w:p>
    <w:p w14:paraId="535480F5" w14:textId="4D9E518B" w:rsidR="00CF62B4" w:rsidRPr="00CF62B4" w:rsidRDefault="00373651" w:rsidP="00DE081B">
      <w:pPr>
        <w:rPr>
          <w:sz w:val="15"/>
          <w:szCs w:val="15"/>
        </w:rPr>
      </w:pPr>
      <w:r w:rsidRPr="00DE081B">
        <w:rPr>
          <w:noProof/>
          <w:sz w:val="16"/>
          <w:szCs w:val="16"/>
          <w:lang w:eastAsia="en-GB"/>
        </w:rPr>
        <w:drawing>
          <wp:inline distT="0" distB="0" distL="0" distR="0" wp14:anchorId="4DAB32A3" wp14:editId="3BC27BB2">
            <wp:extent cx="6880860" cy="1851660"/>
            <wp:effectExtent l="38100" t="0" r="34290" b="0"/>
            <wp:docPr id="2" name="Diagram 2" title="CBH sampling protocol to obtain a representative sample of sweet lupi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613E5B" w14:textId="60EEE20F" w:rsidR="00161F3C" w:rsidRDefault="00D8150D" w:rsidP="00D8150D">
      <w:pPr>
        <w:shd w:val="clear" w:color="auto" w:fill="FFFFFF"/>
        <w:outlineLvl w:val="2"/>
        <w:rPr>
          <w:rFonts w:eastAsia="Times New Roman" w:cs="Arial"/>
          <w:b/>
          <w:bCs/>
          <w:sz w:val="18"/>
          <w:szCs w:val="18"/>
          <w:lang w:val="en-US" w:eastAsia="en-GB"/>
        </w:rPr>
      </w:pPr>
      <w:r w:rsidRPr="00CF62B4">
        <w:rPr>
          <w:rFonts w:eastAsia="Times New Roman" w:cs="Arial"/>
          <w:b/>
          <w:bCs/>
          <w:sz w:val="18"/>
          <w:szCs w:val="18"/>
          <w:lang w:val="en-US" w:eastAsia="en-GB"/>
        </w:rPr>
        <w:t xml:space="preserve">Figure </w:t>
      </w:r>
      <w:r w:rsidR="00BC207A" w:rsidRPr="00CF62B4">
        <w:rPr>
          <w:rFonts w:eastAsia="Times New Roman" w:cs="Arial"/>
          <w:b/>
          <w:bCs/>
          <w:sz w:val="18"/>
          <w:szCs w:val="18"/>
          <w:lang w:val="en-US" w:eastAsia="en-GB"/>
        </w:rPr>
        <w:t>2</w:t>
      </w:r>
      <w:r w:rsidRPr="00CF62B4">
        <w:rPr>
          <w:rFonts w:eastAsia="Times New Roman" w:cs="Arial"/>
          <w:b/>
          <w:bCs/>
          <w:sz w:val="18"/>
          <w:szCs w:val="18"/>
          <w:lang w:val="en-US" w:eastAsia="en-GB"/>
        </w:rPr>
        <w:t xml:space="preserve">: </w:t>
      </w:r>
      <w:r w:rsidR="009F50D5" w:rsidRPr="00CF62B4">
        <w:rPr>
          <w:rFonts w:eastAsia="Times New Roman" w:cs="Arial"/>
          <w:b/>
          <w:bCs/>
          <w:sz w:val="18"/>
          <w:szCs w:val="18"/>
          <w:lang w:val="en-US" w:eastAsia="en-GB"/>
        </w:rPr>
        <w:t>CBH sampling p</w:t>
      </w:r>
      <w:r w:rsidRPr="00CF62B4">
        <w:rPr>
          <w:rFonts w:eastAsia="Times New Roman" w:cs="Arial"/>
          <w:b/>
          <w:bCs/>
          <w:sz w:val="18"/>
          <w:szCs w:val="18"/>
          <w:lang w:val="en-US" w:eastAsia="en-GB"/>
        </w:rPr>
        <w:t>rotocol</w:t>
      </w:r>
      <w:r w:rsidR="009F50D5" w:rsidRPr="00CF62B4">
        <w:rPr>
          <w:rFonts w:eastAsia="Times New Roman" w:cs="Arial"/>
          <w:b/>
          <w:bCs/>
          <w:sz w:val="18"/>
          <w:szCs w:val="18"/>
          <w:lang w:val="en-US" w:eastAsia="en-GB"/>
        </w:rPr>
        <w:t xml:space="preserve"> to obtain a representative sample of sweet </w:t>
      </w:r>
      <w:proofErr w:type="spellStart"/>
      <w:r w:rsidR="009F50D5" w:rsidRPr="00CF62B4">
        <w:rPr>
          <w:rFonts w:eastAsia="Times New Roman" w:cs="Arial"/>
          <w:b/>
          <w:bCs/>
          <w:sz w:val="18"/>
          <w:szCs w:val="18"/>
          <w:lang w:val="en-US" w:eastAsia="en-GB"/>
        </w:rPr>
        <w:t>lupin</w:t>
      </w:r>
      <w:proofErr w:type="spellEnd"/>
      <w:r w:rsidR="00CF62B4" w:rsidRPr="00CF62B4">
        <w:rPr>
          <w:rFonts w:eastAsia="Times New Roman" w:cs="Arial"/>
          <w:b/>
          <w:bCs/>
          <w:sz w:val="18"/>
          <w:szCs w:val="18"/>
          <w:lang w:val="en-US" w:eastAsia="en-GB"/>
        </w:rPr>
        <w:t xml:space="preserve">   </w:t>
      </w:r>
    </w:p>
    <w:p w14:paraId="1077D9E5" w14:textId="5CC3D459" w:rsidR="00CF62B4" w:rsidRPr="00CF62B4" w:rsidRDefault="00CF62B4" w:rsidP="00D8150D">
      <w:pPr>
        <w:shd w:val="clear" w:color="auto" w:fill="FFFFFF"/>
        <w:outlineLvl w:val="2"/>
        <w:rPr>
          <w:rFonts w:eastAsia="Times New Roman" w:cs="Arial"/>
          <w:b/>
          <w:bCs/>
          <w:sz w:val="18"/>
          <w:szCs w:val="18"/>
          <w:lang w:val="en-US" w:eastAsia="en-GB"/>
        </w:rPr>
      </w:pPr>
    </w:p>
    <w:p w14:paraId="0A613E5C" w14:textId="772B2513" w:rsidR="00161F3C" w:rsidRPr="00DE081B" w:rsidRDefault="00161F3C" w:rsidP="00925278">
      <w:pPr>
        <w:shd w:val="clear" w:color="auto" w:fill="FFFFFF"/>
        <w:spacing w:before="120"/>
        <w:outlineLvl w:val="2"/>
        <w:rPr>
          <w:rFonts w:eastAsia="Times New Roman" w:cs="Arial"/>
          <w:bCs/>
          <w:sz w:val="20"/>
          <w:szCs w:val="20"/>
          <w:lang w:val="en-US" w:eastAsia="en-GB"/>
        </w:rPr>
      </w:pPr>
      <w:r w:rsidRPr="00DE081B">
        <w:rPr>
          <w:rFonts w:eastAsia="Times New Roman" w:cs="Arial"/>
          <w:bCs/>
          <w:sz w:val="20"/>
          <w:szCs w:val="20"/>
          <w:lang w:val="en-US" w:eastAsia="en-GB"/>
        </w:rPr>
        <w:t>CBH</w:t>
      </w:r>
      <w:r>
        <w:rPr>
          <w:rFonts w:eastAsia="Times New Roman" w:cs="Arial"/>
          <w:bCs/>
          <w:sz w:val="20"/>
          <w:szCs w:val="20"/>
          <w:lang w:val="en-US" w:eastAsia="en-GB"/>
        </w:rPr>
        <w:t xml:space="preserve"> </w:t>
      </w:r>
      <w:r w:rsidR="0057350C">
        <w:rPr>
          <w:rFonts w:eastAsia="Times New Roman" w:cs="Arial"/>
          <w:bCs/>
          <w:sz w:val="20"/>
          <w:szCs w:val="20"/>
          <w:lang w:val="en-US" w:eastAsia="en-GB"/>
        </w:rPr>
        <w:t>provided three</w:t>
      </w:r>
      <w:r>
        <w:rPr>
          <w:rFonts w:eastAsia="Times New Roman" w:cs="Arial"/>
          <w:bCs/>
          <w:sz w:val="20"/>
          <w:szCs w:val="20"/>
          <w:lang w:val="en-US" w:eastAsia="en-GB"/>
        </w:rPr>
        <w:t xml:space="preserve"> </w:t>
      </w:r>
      <w:proofErr w:type="spellStart"/>
      <w:r>
        <w:rPr>
          <w:rFonts w:eastAsia="Times New Roman" w:cs="Arial"/>
          <w:bCs/>
          <w:sz w:val="20"/>
          <w:szCs w:val="20"/>
          <w:lang w:val="en-US" w:eastAsia="en-GB"/>
        </w:rPr>
        <w:t>lupin</w:t>
      </w:r>
      <w:proofErr w:type="spellEnd"/>
      <w:r>
        <w:rPr>
          <w:rFonts w:eastAsia="Times New Roman" w:cs="Arial"/>
          <w:bCs/>
          <w:sz w:val="20"/>
          <w:szCs w:val="20"/>
          <w:lang w:val="en-US" w:eastAsia="en-GB"/>
        </w:rPr>
        <w:t xml:space="preserve"> samples</w:t>
      </w:r>
      <w:r w:rsidR="00DB75BF">
        <w:rPr>
          <w:rFonts w:eastAsia="Times New Roman" w:cs="Arial"/>
          <w:bCs/>
          <w:sz w:val="20"/>
          <w:szCs w:val="20"/>
          <w:lang w:val="en-US" w:eastAsia="en-GB"/>
        </w:rPr>
        <w:t xml:space="preserve"> </w:t>
      </w:r>
      <w:r>
        <w:rPr>
          <w:rFonts w:eastAsia="Times New Roman" w:cs="Arial"/>
          <w:bCs/>
          <w:sz w:val="20"/>
          <w:szCs w:val="20"/>
          <w:lang w:val="en-US" w:eastAsia="en-GB"/>
        </w:rPr>
        <w:t>to Grain Growers for analysis</w:t>
      </w:r>
      <w:r w:rsidR="007E31C8" w:rsidRPr="00105A26">
        <w:rPr>
          <w:rFonts w:cs="Arial"/>
          <w:sz w:val="20"/>
          <w:szCs w:val="20"/>
        </w:rPr>
        <w:t xml:space="preserve">– </w:t>
      </w:r>
      <w:r w:rsidR="007E31C8" w:rsidRPr="00C1068F">
        <w:rPr>
          <w:rFonts w:cs="Arial"/>
          <w:sz w:val="20"/>
          <w:szCs w:val="20"/>
        </w:rPr>
        <w:t xml:space="preserve">whole </w:t>
      </w:r>
      <w:proofErr w:type="spellStart"/>
      <w:r w:rsidR="007E31C8" w:rsidRPr="00C1068F">
        <w:rPr>
          <w:rFonts w:cs="Arial"/>
          <w:sz w:val="20"/>
          <w:szCs w:val="20"/>
        </w:rPr>
        <w:t>lupin</w:t>
      </w:r>
      <w:proofErr w:type="spellEnd"/>
      <w:r w:rsidR="007E31C8" w:rsidRPr="00C1068F">
        <w:rPr>
          <w:rFonts w:cs="Arial"/>
          <w:sz w:val="20"/>
          <w:szCs w:val="20"/>
        </w:rPr>
        <w:t xml:space="preserve">, split </w:t>
      </w:r>
      <w:proofErr w:type="spellStart"/>
      <w:r w:rsidR="007E31C8">
        <w:rPr>
          <w:rFonts w:cs="Arial"/>
          <w:sz w:val="20"/>
          <w:szCs w:val="20"/>
        </w:rPr>
        <w:t>lupin</w:t>
      </w:r>
      <w:proofErr w:type="spellEnd"/>
      <w:r w:rsidR="007E31C8">
        <w:rPr>
          <w:rFonts w:cs="Arial"/>
          <w:sz w:val="20"/>
          <w:szCs w:val="20"/>
        </w:rPr>
        <w:t xml:space="preserve"> and flaked </w:t>
      </w:r>
      <w:proofErr w:type="spellStart"/>
      <w:r w:rsidR="007E31C8">
        <w:rPr>
          <w:rFonts w:cs="Arial"/>
          <w:sz w:val="20"/>
          <w:szCs w:val="20"/>
        </w:rPr>
        <w:t>lupin</w:t>
      </w:r>
      <w:proofErr w:type="spellEnd"/>
      <w:r w:rsidR="00423973">
        <w:rPr>
          <w:rFonts w:eastAsia="Times New Roman" w:cs="Arial"/>
          <w:bCs/>
          <w:sz w:val="20"/>
          <w:szCs w:val="20"/>
          <w:lang w:val="en-US" w:eastAsia="en-GB"/>
        </w:rPr>
        <w:t>.</w:t>
      </w:r>
      <w:r w:rsidR="00D1211A">
        <w:rPr>
          <w:rFonts w:eastAsia="Times New Roman" w:cs="Arial"/>
          <w:bCs/>
          <w:sz w:val="20"/>
          <w:szCs w:val="20"/>
          <w:lang w:val="en-US" w:eastAsia="en-GB"/>
        </w:rPr>
        <w:t xml:space="preserve"> Whole </w:t>
      </w:r>
      <w:proofErr w:type="spellStart"/>
      <w:r w:rsidR="00D1211A">
        <w:rPr>
          <w:rFonts w:eastAsia="Times New Roman" w:cs="Arial"/>
          <w:bCs/>
          <w:sz w:val="20"/>
          <w:szCs w:val="20"/>
          <w:lang w:val="en-US" w:eastAsia="en-GB"/>
        </w:rPr>
        <w:t>lupin</w:t>
      </w:r>
      <w:proofErr w:type="spellEnd"/>
      <w:r w:rsidR="00D1211A">
        <w:rPr>
          <w:rFonts w:eastAsia="Times New Roman" w:cs="Arial"/>
          <w:bCs/>
          <w:sz w:val="20"/>
          <w:szCs w:val="20"/>
          <w:lang w:val="en-US" w:eastAsia="en-GB"/>
        </w:rPr>
        <w:t xml:space="preserve"> </w:t>
      </w:r>
      <w:r w:rsidR="00302D14">
        <w:rPr>
          <w:rFonts w:eastAsia="Times New Roman" w:cs="Arial"/>
          <w:bCs/>
          <w:sz w:val="20"/>
          <w:szCs w:val="20"/>
          <w:lang w:val="en-US" w:eastAsia="en-GB"/>
        </w:rPr>
        <w:t xml:space="preserve">grains </w:t>
      </w:r>
      <w:r w:rsidR="00D1211A">
        <w:rPr>
          <w:rFonts w:eastAsia="Times New Roman" w:cs="Arial"/>
          <w:bCs/>
          <w:sz w:val="20"/>
          <w:szCs w:val="20"/>
          <w:lang w:val="en-US" w:eastAsia="en-GB"/>
        </w:rPr>
        <w:t>have a thick seed coat</w:t>
      </w:r>
      <w:r w:rsidR="00302D14">
        <w:rPr>
          <w:rFonts w:eastAsia="Times New Roman" w:cs="Arial"/>
          <w:bCs/>
          <w:sz w:val="20"/>
          <w:szCs w:val="20"/>
          <w:lang w:val="en-US" w:eastAsia="en-GB"/>
        </w:rPr>
        <w:t>/hull</w:t>
      </w:r>
      <w:r w:rsidR="007E31C8" w:rsidRPr="007E31C8">
        <w:rPr>
          <w:rFonts w:cs="Arial"/>
          <w:sz w:val="20"/>
          <w:szCs w:val="20"/>
        </w:rPr>
        <w:t xml:space="preserve"> </w:t>
      </w:r>
      <w:r w:rsidR="007E31C8">
        <w:rPr>
          <w:rFonts w:cs="Arial"/>
          <w:sz w:val="20"/>
          <w:szCs w:val="20"/>
        </w:rPr>
        <w:t>consisting</w:t>
      </w:r>
      <w:r w:rsidR="007E31C8" w:rsidRPr="00B82C95">
        <w:rPr>
          <w:rFonts w:cs="Arial"/>
          <w:sz w:val="20"/>
          <w:szCs w:val="20"/>
        </w:rPr>
        <w:t xml:space="preserve"> mostly of cellulose (</w:t>
      </w:r>
      <w:r w:rsidR="00786AE0">
        <w:rPr>
          <w:rFonts w:cs="Arial"/>
          <w:sz w:val="20"/>
          <w:szCs w:val="20"/>
        </w:rPr>
        <w:t>insoluble fibre-</w:t>
      </w:r>
      <w:r w:rsidR="007E31C8" w:rsidRPr="00B82C95">
        <w:rPr>
          <w:rFonts w:cs="Arial"/>
          <w:sz w:val="20"/>
          <w:szCs w:val="20"/>
        </w:rPr>
        <w:t>bran)</w:t>
      </w:r>
      <w:r w:rsidR="00302D14">
        <w:rPr>
          <w:rFonts w:cs="Arial"/>
          <w:sz w:val="20"/>
          <w:szCs w:val="20"/>
        </w:rPr>
        <w:t xml:space="preserve"> which requires further processing for human consumption.</w:t>
      </w:r>
      <w:r w:rsidR="007E31C8">
        <w:rPr>
          <w:rFonts w:cs="Arial"/>
          <w:sz w:val="20"/>
          <w:szCs w:val="20"/>
        </w:rPr>
        <w:t xml:space="preserve"> </w:t>
      </w:r>
      <w:proofErr w:type="spellStart"/>
      <w:r>
        <w:rPr>
          <w:rFonts w:eastAsia="Times New Roman" w:cs="Arial"/>
          <w:bCs/>
          <w:sz w:val="20"/>
          <w:szCs w:val="20"/>
          <w:lang w:val="en-US" w:eastAsia="en-GB"/>
        </w:rPr>
        <w:t>Lupin</w:t>
      </w:r>
      <w:proofErr w:type="spellEnd"/>
      <w:r>
        <w:rPr>
          <w:rFonts w:eastAsia="Times New Roman" w:cs="Arial"/>
          <w:bCs/>
          <w:sz w:val="20"/>
          <w:szCs w:val="20"/>
          <w:lang w:val="en-US" w:eastAsia="en-GB"/>
        </w:rPr>
        <w:t xml:space="preserve"> splits</w:t>
      </w:r>
      <w:r w:rsidR="00786AE0">
        <w:rPr>
          <w:rFonts w:eastAsia="Times New Roman" w:cs="Arial"/>
          <w:bCs/>
          <w:sz w:val="20"/>
          <w:szCs w:val="20"/>
          <w:lang w:val="en-US" w:eastAsia="en-GB"/>
        </w:rPr>
        <w:t xml:space="preserve"> </w:t>
      </w:r>
      <w:r>
        <w:rPr>
          <w:rFonts w:eastAsia="Times New Roman" w:cs="Arial"/>
          <w:bCs/>
          <w:sz w:val="20"/>
          <w:szCs w:val="20"/>
          <w:lang w:val="en-US" w:eastAsia="en-GB"/>
        </w:rPr>
        <w:t>are</w:t>
      </w:r>
      <w:r w:rsidR="008C7E6B">
        <w:rPr>
          <w:rFonts w:eastAsia="Times New Roman" w:cs="Arial"/>
          <w:bCs/>
          <w:sz w:val="20"/>
          <w:szCs w:val="20"/>
          <w:lang w:val="en-US" w:eastAsia="en-GB"/>
        </w:rPr>
        <w:t xml:space="preserve"> whole </w:t>
      </w:r>
      <w:proofErr w:type="spellStart"/>
      <w:r w:rsidR="008C7E6B">
        <w:rPr>
          <w:rFonts w:eastAsia="Times New Roman" w:cs="Arial"/>
          <w:bCs/>
          <w:sz w:val="20"/>
          <w:szCs w:val="20"/>
          <w:lang w:val="en-US" w:eastAsia="en-GB"/>
        </w:rPr>
        <w:t>lupin</w:t>
      </w:r>
      <w:proofErr w:type="spellEnd"/>
      <w:r w:rsidR="00302D14">
        <w:rPr>
          <w:rFonts w:eastAsia="Times New Roman" w:cs="Arial"/>
          <w:bCs/>
          <w:sz w:val="20"/>
          <w:szCs w:val="20"/>
          <w:lang w:val="en-US" w:eastAsia="en-GB"/>
        </w:rPr>
        <w:t xml:space="preserve"> grains</w:t>
      </w:r>
      <w:r w:rsidR="008C7E6B">
        <w:rPr>
          <w:rFonts w:eastAsia="Times New Roman" w:cs="Arial"/>
          <w:bCs/>
          <w:sz w:val="20"/>
          <w:szCs w:val="20"/>
          <w:lang w:val="en-US" w:eastAsia="en-GB"/>
        </w:rPr>
        <w:t xml:space="preserve"> which have been halved and separated from the hu</w:t>
      </w:r>
      <w:r w:rsidR="00302D14">
        <w:rPr>
          <w:rFonts w:eastAsia="Times New Roman" w:cs="Arial"/>
          <w:bCs/>
          <w:sz w:val="20"/>
          <w:szCs w:val="20"/>
          <w:lang w:val="en-US" w:eastAsia="en-GB"/>
        </w:rPr>
        <w:t>ll,</w:t>
      </w:r>
      <w:r w:rsidR="008C7E6B">
        <w:rPr>
          <w:rFonts w:eastAsia="Times New Roman" w:cs="Arial"/>
          <w:bCs/>
          <w:sz w:val="20"/>
          <w:szCs w:val="20"/>
          <w:lang w:val="en-US" w:eastAsia="en-GB"/>
        </w:rPr>
        <w:t xml:space="preserve"> and </w:t>
      </w:r>
      <w:proofErr w:type="spellStart"/>
      <w:r w:rsidR="008C7E6B">
        <w:rPr>
          <w:rFonts w:eastAsia="Times New Roman" w:cs="Arial"/>
          <w:bCs/>
          <w:sz w:val="20"/>
          <w:szCs w:val="20"/>
          <w:lang w:val="en-US" w:eastAsia="en-GB"/>
        </w:rPr>
        <w:t>lupin</w:t>
      </w:r>
      <w:proofErr w:type="spellEnd"/>
      <w:r w:rsidR="008C7E6B">
        <w:rPr>
          <w:rFonts w:eastAsia="Times New Roman" w:cs="Arial"/>
          <w:bCs/>
          <w:sz w:val="20"/>
          <w:szCs w:val="20"/>
          <w:lang w:val="en-US" w:eastAsia="en-GB"/>
        </w:rPr>
        <w:t xml:space="preserve"> flakes are formed by heating and rolling</w:t>
      </w:r>
      <w:r w:rsidR="00423973">
        <w:rPr>
          <w:rFonts w:eastAsia="Times New Roman" w:cs="Arial"/>
          <w:bCs/>
          <w:sz w:val="20"/>
          <w:szCs w:val="20"/>
          <w:lang w:val="en-US" w:eastAsia="en-GB"/>
        </w:rPr>
        <w:t xml:space="preserve"> </w:t>
      </w:r>
      <w:r w:rsidR="008C7E6B">
        <w:rPr>
          <w:rFonts w:eastAsia="Times New Roman" w:cs="Arial"/>
          <w:bCs/>
          <w:sz w:val="20"/>
          <w:szCs w:val="20"/>
          <w:lang w:val="en-US" w:eastAsia="en-GB"/>
        </w:rPr>
        <w:t xml:space="preserve">the </w:t>
      </w:r>
      <w:proofErr w:type="spellStart"/>
      <w:r w:rsidR="008C7E6B">
        <w:rPr>
          <w:rFonts w:eastAsia="Times New Roman" w:cs="Arial"/>
          <w:bCs/>
          <w:sz w:val="20"/>
          <w:szCs w:val="20"/>
          <w:lang w:val="en-US" w:eastAsia="en-GB"/>
        </w:rPr>
        <w:t>lupin</w:t>
      </w:r>
      <w:proofErr w:type="spellEnd"/>
      <w:r w:rsidR="008C7E6B">
        <w:rPr>
          <w:rFonts w:eastAsia="Times New Roman" w:cs="Arial"/>
          <w:bCs/>
          <w:sz w:val="20"/>
          <w:szCs w:val="20"/>
          <w:lang w:val="en-US" w:eastAsia="en-GB"/>
        </w:rPr>
        <w:t xml:space="preserve"> split</w:t>
      </w:r>
      <w:r w:rsidR="00FB2086">
        <w:rPr>
          <w:rFonts w:eastAsia="Times New Roman" w:cs="Arial"/>
          <w:bCs/>
          <w:sz w:val="20"/>
          <w:szCs w:val="20"/>
          <w:vertAlign w:val="superscript"/>
          <w:lang w:val="en-US" w:eastAsia="en-GB"/>
        </w:rPr>
        <w:t>4</w:t>
      </w:r>
      <w:r w:rsidR="008C7E6B">
        <w:rPr>
          <w:rFonts w:eastAsia="Times New Roman" w:cs="Arial"/>
          <w:bCs/>
          <w:sz w:val="20"/>
          <w:szCs w:val="20"/>
          <w:lang w:val="en-US" w:eastAsia="en-GB"/>
        </w:rPr>
        <w:t>.</w:t>
      </w:r>
      <w:r w:rsidR="00423973">
        <w:rPr>
          <w:rFonts w:eastAsia="Times New Roman" w:cs="Arial"/>
          <w:bCs/>
          <w:sz w:val="20"/>
          <w:szCs w:val="20"/>
          <w:lang w:val="en-US" w:eastAsia="en-GB"/>
        </w:rPr>
        <w:t xml:space="preserve"> </w:t>
      </w:r>
    </w:p>
    <w:p w14:paraId="0A613E5D" w14:textId="77777777" w:rsidR="005E1044" w:rsidRDefault="007E50BE" w:rsidP="00415A78">
      <w:pPr>
        <w:shd w:val="clear" w:color="auto" w:fill="FFFFFF"/>
        <w:spacing w:before="240"/>
        <w:outlineLvl w:val="2"/>
        <w:rPr>
          <w:rFonts w:eastAsia="Times New Roman" w:cs="Arial"/>
          <w:b/>
          <w:bCs/>
          <w:sz w:val="20"/>
          <w:szCs w:val="20"/>
          <w:lang w:val="en-US" w:eastAsia="en-GB"/>
        </w:rPr>
      </w:pPr>
      <w:r w:rsidRPr="007E50BE">
        <w:rPr>
          <w:rFonts w:eastAsia="Times New Roman" w:cs="Arial"/>
          <w:b/>
          <w:bCs/>
          <w:sz w:val="20"/>
          <w:szCs w:val="20"/>
          <w:lang w:val="en-US" w:eastAsia="en-GB"/>
        </w:rPr>
        <w:t>Preparation and analysis</w:t>
      </w:r>
    </w:p>
    <w:p w14:paraId="0A613E5F" w14:textId="7CCB1F43" w:rsidR="005E1044" w:rsidRDefault="0057350C" w:rsidP="00847057">
      <w:pPr>
        <w:shd w:val="clear" w:color="auto" w:fill="FFFFFF"/>
        <w:spacing w:after="100" w:afterAutospacing="1"/>
        <w:outlineLvl w:val="2"/>
        <w:rPr>
          <w:rFonts w:eastAsia="Times New Roman" w:cs="Arial"/>
          <w:b/>
          <w:bCs/>
          <w:sz w:val="20"/>
          <w:szCs w:val="20"/>
          <w:lang w:val="en-US" w:eastAsia="en-GB"/>
        </w:rPr>
      </w:pPr>
      <w:r>
        <w:rPr>
          <w:rFonts w:cs="Arial"/>
          <w:sz w:val="20"/>
          <w:szCs w:val="20"/>
        </w:rPr>
        <w:t>Grain Growers received approximately</w:t>
      </w:r>
      <w:r w:rsidR="00894D5F">
        <w:rPr>
          <w:rFonts w:cs="Arial"/>
          <w:sz w:val="20"/>
          <w:szCs w:val="20"/>
        </w:rPr>
        <w:t xml:space="preserve"> 1 kg of each </w:t>
      </w:r>
      <w:proofErr w:type="spellStart"/>
      <w:r>
        <w:rPr>
          <w:rFonts w:cs="Arial"/>
          <w:sz w:val="20"/>
          <w:szCs w:val="20"/>
        </w:rPr>
        <w:t>lupin</w:t>
      </w:r>
      <w:proofErr w:type="spellEnd"/>
      <w:r>
        <w:rPr>
          <w:rFonts w:cs="Arial"/>
          <w:sz w:val="20"/>
          <w:szCs w:val="20"/>
        </w:rPr>
        <w:t xml:space="preserve"> </w:t>
      </w:r>
      <w:r w:rsidR="00894D5F">
        <w:rPr>
          <w:rFonts w:cs="Arial"/>
          <w:sz w:val="20"/>
          <w:szCs w:val="20"/>
        </w:rPr>
        <w:t>sample</w:t>
      </w:r>
      <w:r>
        <w:rPr>
          <w:rFonts w:cs="Arial"/>
          <w:sz w:val="20"/>
          <w:szCs w:val="20"/>
        </w:rPr>
        <w:t xml:space="preserve"> for analysis. Three hundred grams </w:t>
      </w:r>
      <w:r w:rsidR="00894D5F">
        <w:rPr>
          <w:rFonts w:cs="Arial"/>
          <w:sz w:val="20"/>
          <w:szCs w:val="20"/>
        </w:rPr>
        <w:t xml:space="preserve">of each sample </w:t>
      </w:r>
      <w:r>
        <w:rPr>
          <w:rFonts w:cs="Arial"/>
          <w:sz w:val="20"/>
          <w:szCs w:val="20"/>
        </w:rPr>
        <w:t xml:space="preserve">was prepared for analysis </w:t>
      </w:r>
      <w:r w:rsidR="00894D5F">
        <w:rPr>
          <w:rFonts w:cs="Arial"/>
          <w:sz w:val="20"/>
          <w:szCs w:val="20"/>
        </w:rPr>
        <w:t>by milling using a 0.5mm screen to give particle size suitable for all analytical tests</w:t>
      </w:r>
      <w:r>
        <w:rPr>
          <w:rFonts w:cs="Arial"/>
          <w:sz w:val="20"/>
          <w:szCs w:val="20"/>
        </w:rPr>
        <w:t>.</w:t>
      </w:r>
      <w:r w:rsidR="003A54F3">
        <w:rPr>
          <w:rFonts w:cs="Arial"/>
          <w:sz w:val="20"/>
          <w:szCs w:val="20"/>
        </w:rPr>
        <w:t xml:space="preserve"> </w:t>
      </w:r>
      <w:r w:rsidR="00105A26">
        <w:rPr>
          <w:rFonts w:cs="Arial"/>
          <w:sz w:val="20"/>
          <w:szCs w:val="20"/>
        </w:rPr>
        <w:t xml:space="preserve">Grain Growers </w:t>
      </w:r>
      <w:r w:rsidR="00105A26" w:rsidRPr="00105A26">
        <w:rPr>
          <w:rFonts w:cs="Arial"/>
          <w:sz w:val="20"/>
          <w:szCs w:val="20"/>
        </w:rPr>
        <w:t xml:space="preserve">conducted the analyses at their </w:t>
      </w:r>
      <w:r w:rsidR="00105A26">
        <w:rPr>
          <w:rFonts w:cs="Arial"/>
          <w:sz w:val="20"/>
          <w:szCs w:val="20"/>
        </w:rPr>
        <w:t>Sydney</w:t>
      </w:r>
      <w:r w:rsidR="00105A26" w:rsidRPr="00105A26">
        <w:rPr>
          <w:rFonts w:cs="Arial"/>
          <w:sz w:val="20"/>
          <w:szCs w:val="20"/>
        </w:rPr>
        <w:t xml:space="preserve"> laboratories</w:t>
      </w:r>
      <w:r>
        <w:rPr>
          <w:rFonts w:cs="Arial"/>
          <w:sz w:val="20"/>
          <w:szCs w:val="20"/>
        </w:rPr>
        <w:t xml:space="preserve"> over a period of 4 weeks</w:t>
      </w:r>
      <w:r w:rsidR="00105A26" w:rsidRPr="00105A26">
        <w:rPr>
          <w:rFonts w:cs="Arial"/>
          <w:sz w:val="20"/>
          <w:szCs w:val="20"/>
        </w:rPr>
        <w:t xml:space="preserve"> using methods of analysis that have been accredited by the National Association of Testing Authorities</w:t>
      </w:r>
      <w:r w:rsidR="0068318B">
        <w:rPr>
          <w:rFonts w:cs="Arial"/>
          <w:sz w:val="20"/>
          <w:szCs w:val="20"/>
        </w:rPr>
        <w:t xml:space="preserve">. </w:t>
      </w:r>
    </w:p>
    <w:p w14:paraId="0A613E60" w14:textId="77777777" w:rsidR="00E93365" w:rsidRDefault="007E50BE" w:rsidP="00E93365">
      <w:pPr>
        <w:shd w:val="clear" w:color="auto" w:fill="FFFFFF"/>
        <w:spacing w:before="100" w:beforeAutospacing="1"/>
        <w:outlineLvl w:val="2"/>
        <w:rPr>
          <w:rFonts w:eastAsia="Times New Roman" w:cs="Arial"/>
          <w:b/>
          <w:bCs/>
          <w:sz w:val="20"/>
          <w:szCs w:val="20"/>
          <w:lang w:val="en-US" w:eastAsia="en-GB"/>
        </w:rPr>
      </w:pPr>
      <w:r w:rsidRPr="007E50BE">
        <w:rPr>
          <w:rFonts w:eastAsia="Times New Roman" w:cs="Arial"/>
          <w:b/>
          <w:bCs/>
          <w:sz w:val="20"/>
          <w:szCs w:val="20"/>
          <w:lang w:val="en-US" w:eastAsia="en-GB"/>
        </w:rPr>
        <w:t>Results</w:t>
      </w:r>
    </w:p>
    <w:p w14:paraId="7054E0AE" w14:textId="34DA8F4A" w:rsidR="00832DB8" w:rsidRPr="007F0548" w:rsidRDefault="005B080F" w:rsidP="007F0548">
      <w:pPr>
        <w:shd w:val="clear" w:color="auto" w:fill="FFFFFF"/>
        <w:spacing w:after="120"/>
        <w:outlineLvl w:val="2"/>
        <w:rPr>
          <w:rFonts w:cs="Arial"/>
          <w:sz w:val="20"/>
          <w:szCs w:val="20"/>
        </w:rPr>
      </w:pPr>
      <w:r>
        <w:rPr>
          <w:rFonts w:cs="Arial"/>
          <w:sz w:val="20"/>
          <w:szCs w:val="20"/>
        </w:rPr>
        <w:t xml:space="preserve">A complete set of the </w:t>
      </w:r>
      <w:r w:rsidR="00A712A1">
        <w:rPr>
          <w:rFonts w:cs="Arial"/>
          <w:sz w:val="20"/>
          <w:szCs w:val="20"/>
        </w:rPr>
        <w:t xml:space="preserve">results of the analyses </w:t>
      </w:r>
      <w:r w:rsidR="00D1211A">
        <w:rPr>
          <w:rFonts w:cs="Arial"/>
          <w:sz w:val="20"/>
          <w:szCs w:val="20"/>
        </w:rPr>
        <w:t>are</w:t>
      </w:r>
      <w:r w:rsidR="002E0CEF">
        <w:rPr>
          <w:rFonts w:cs="Arial"/>
          <w:sz w:val="20"/>
          <w:szCs w:val="20"/>
        </w:rPr>
        <w:t xml:space="preserve"> </w:t>
      </w:r>
      <w:r>
        <w:rPr>
          <w:rFonts w:cs="Arial"/>
          <w:sz w:val="20"/>
          <w:szCs w:val="20"/>
        </w:rPr>
        <w:t xml:space="preserve">shown </w:t>
      </w:r>
      <w:r w:rsidR="002E0CEF">
        <w:rPr>
          <w:rFonts w:cs="Arial"/>
          <w:sz w:val="20"/>
          <w:szCs w:val="20"/>
        </w:rPr>
        <w:t>in Table 1</w:t>
      </w:r>
      <w:r>
        <w:rPr>
          <w:rFonts w:cs="Arial"/>
          <w:sz w:val="20"/>
          <w:szCs w:val="20"/>
        </w:rPr>
        <w:t xml:space="preserve"> below</w:t>
      </w:r>
      <w:r w:rsidR="00A712A1">
        <w:rPr>
          <w:rFonts w:cs="Arial"/>
          <w:sz w:val="20"/>
          <w:szCs w:val="20"/>
        </w:rPr>
        <w:t xml:space="preserve">.  </w:t>
      </w:r>
    </w:p>
    <w:p w14:paraId="798AE1A1" w14:textId="77777777" w:rsidR="002E3E2E" w:rsidRDefault="005B080F" w:rsidP="007C2FBB">
      <w:pPr>
        <w:shd w:val="clear" w:color="auto" w:fill="FFFFFF"/>
        <w:spacing w:before="240"/>
        <w:outlineLvl w:val="2"/>
        <w:rPr>
          <w:rFonts w:eastAsia="Times New Roman" w:cs="Arial"/>
          <w:b/>
          <w:bCs/>
          <w:sz w:val="18"/>
          <w:szCs w:val="18"/>
          <w:lang w:val="en-US" w:eastAsia="en-GB"/>
        </w:rPr>
      </w:pPr>
      <w:r w:rsidRPr="00CF62B4">
        <w:rPr>
          <w:rFonts w:eastAsia="Times New Roman" w:cs="Arial"/>
          <w:b/>
          <w:bCs/>
          <w:sz w:val="18"/>
          <w:szCs w:val="18"/>
          <w:lang w:val="en-US" w:eastAsia="en-GB"/>
        </w:rPr>
        <w:lastRenderedPageBreak/>
        <w:t xml:space="preserve">Table 1: Nutrient composition of whole </w:t>
      </w:r>
      <w:proofErr w:type="spellStart"/>
      <w:r w:rsidRPr="00CF62B4">
        <w:rPr>
          <w:rFonts w:eastAsia="Times New Roman" w:cs="Arial"/>
          <w:b/>
          <w:bCs/>
          <w:sz w:val="18"/>
          <w:szCs w:val="18"/>
          <w:lang w:val="en-US" w:eastAsia="en-GB"/>
        </w:rPr>
        <w:t>lupin</w:t>
      </w:r>
      <w:proofErr w:type="spellEnd"/>
      <w:r w:rsidRPr="00CF62B4">
        <w:rPr>
          <w:rFonts w:eastAsia="Times New Roman" w:cs="Arial"/>
          <w:b/>
          <w:bCs/>
          <w:sz w:val="18"/>
          <w:szCs w:val="18"/>
          <w:lang w:val="en-US" w:eastAsia="en-GB"/>
        </w:rPr>
        <w:t xml:space="preserve">, split </w:t>
      </w:r>
      <w:proofErr w:type="spellStart"/>
      <w:r w:rsidRPr="00CF62B4">
        <w:rPr>
          <w:rFonts w:eastAsia="Times New Roman" w:cs="Arial"/>
          <w:b/>
          <w:bCs/>
          <w:sz w:val="18"/>
          <w:szCs w:val="18"/>
          <w:lang w:val="en-US" w:eastAsia="en-GB"/>
        </w:rPr>
        <w:t>lupin</w:t>
      </w:r>
      <w:proofErr w:type="spellEnd"/>
      <w:r w:rsidRPr="00CF62B4">
        <w:rPr>
          <w:rFonts w:eastAsia="Times New Roman" w:cs="Arial"/>
          <w:b/>
          <w:bCs/>
          <w:sz w:val="18"/>
          <w:szCs w:val="18"/>
          <w:lang w:val="en-US" w:eastAsia="en-GB"/>
        </w:rPr>
        <w:t xml:space="preserve"> and flaked </w:t>
      </w:r>
      <w:proofErr w:type="spellStart"/>
      <w:r w:rsidRPr="00CF62B4">
        <w:rPr>
          <w:rFonts w:eastAsia="Times New Roman" w:cs="Arial"/>
          <w:b/>
          <w:bCs/>
          <w:sz w:val="18"/>
          <w:szCs w:val="18"/>
          <w:lang w:val="en-US" w:eastAsia="en-GB"/>
        </w:rPr>
        <w:t>lupin</w:t>
      </w:r>
      <w:proofErr w:type="spellEnd"/>
      <w:r w:rsidRPr="00CF62B4">
        <w:rPr>
          <w:rFonts w:eastAsia="Times New Roman" w:cs="Arial"/>
          <w:b/>
          <w:bCs/>
          <w:sz w:val="18"/>
          <w:szCs w:val="18"/>
          <w:lang w:val="en-US" w:eastAsia="en-GB"/>
        </w:rPr>
        <w:t xml:space="preserve"> (</w:t>
      </w:r>
      <w:r w:rsidR="00174868" w:rsidRPr="00CF62B4">
        <w:rPr>
          <w:rFonts w:eastAsia="Times New Roman" w:cs="Arial"/>
          <w:b/>
          <w:bCs/>
          <w:sz w:val="18"/>
          <w:szCs w:val="18"/>
          <w:lang w:val="en-US" w:eastAsia="en-GB"/>
        </w:rPr>
        <w:t xml:space="preserve">per </w:t>
      </w:r>
      <w:r w:rsidRPr="00CF62B4">
        <w:rPr>
          <w:rFonts w:eastAsia="Times New Roman" w:cs="Arial"/>
          <w:b/>
          <w:bCs/>
          <w:sz w:val="18"/>
          <w:szCs w:val="18"/>
          <w:lang w:val="en-US" w:eastAsia="en-GB"/>
        </w:rPr>
        <w:t>100g)</w:t>
      </w:r>
    </w:p>
    <w:tbl>
      <w:tblPr>
        <w:tblW w:w="9229" w:type="dxa"/>
        <w:tblInd w:w="93" w:type="dxa"/>
        <w:tblLook w:val="04A0" w:firstRow="1" w:lastRow="0" w:firstColumn="1" w:lastColumn="0" w:noHBand="0" w:noVBand="1"/>
      </w:tblPr>
      <w:tblGrid>
        <w:gridCol w:w="3134"/>
        <w:gridCol w:w="1417"/>
        <w:gridCol w:w="1560"/>
        <w:gridCol w:w="1559"/>
        <w:gridCol w:w="1559"/>
      </w:tblGrid>
      <w:tr w:rsidR="002E3E2E" w:rsidRPr="002E0CEF" w14:paraId="78FBA28B" w14:textId="77777777" w:rsidTr="002063E7">
        <w:trPr>
          <w:trHeight w:val="525"/>
        </w:trPr>
        <w:tc>
          <w:tcPr>
            <w:tcW w:w="3134" w:type="dxa"/>
            <w:tcBorders>
              <w:top w:val="single" w:sz="4" w:space="0" w:color="auto"/>
              <w:left w:val="single" w:sz="4" w:space="0" w:color="auto"/>
              <w:bottom w:val="nil"/>
              <w:right w:val="nil"/>
            </w:tcBorders>
            <w:shd w:val="clear" w:color="000000" w:fill="92CDDC"/>
            <w:vAlign w:val="bottom"/>
            <w:hideMark/>
          </w:tcPr>
          <w:p w14:paraId="4D4CBAEA" w14:textId="77777777" w:rsidR="002E3E2E" w:rsidRPr="00994483" w:rsidRDefault="002E3E2E" w:rsidP="002063E7">
            <w:pPr>
              <w:rPr>
                <w:rFonts w:eastAsia="Times New Roman" w:cs="Arial"/>
                <w:b/>
                <w:bCs/>
                <w:color w:val="080000"/>
                <w:sz w:val="18"/>
                <w:szCs w:val="18"/>
                <w:lang w:eastAsia="en-GB"/>
              </w:rPr>
            </w:pPr>
            <w:proofErr w:type="spellStart"/>
            <w:r w:rsidRPr="00994483">
              <w:rPr>
                <w:rFonts w:eastAsia="Times New Roman" w:cs="Arial"/>
                <w:b/>
                <w:bCs/>
                <w:color w:val="080000"/>
                <w:sz w:val="18"/>
                <w:szCs w:val="18"/>
                <w:lang w:eastAsia="en-GB"/>
              </w:rPr>
              <w:t>Analyte</w:t>
            </w:r>
            <w:proofErr w:type="spellEnd"/>
            <w:r w:rsidRPr="00994483">
              <w:rPr>
                <w:rFonts w:eastAsia="Times New Roman" w:cs="Arial"/>
                <w:b/>
                <w:bCs/>
                <w:color w:val="080000"/>
                <w:sz w:val="18"/>
                <w:szCs w:val="18"/>
                <w:lang w:eastAsia="en-GB"/>
              </w:rPr>
              <w:t xml:space="preserve"> Description</w:t>
            </w:r>
          </w:p>
        </w:tc>
        <w:tc>
          <w:tcPr>
            <w:tcW w:w="1417" w:type="dxa"/>
            <w:tcBorders>
              <w:top w:val="single" w:sz="4" w:space="0" w:color="auto"/>
              <w:left w:val="single" w:sz="4" w:space="0" w:color="auto"/>
              <w:bottom w:val="nil"/>
              <w:right w:val="nil"/>
            </w:tcBorders>
            <w:shd w:val="clear" w:color="000000" w:fill="92CDDC"/>
            <w:vAlign w:val="bottom"/>
            <w:hideMark/>
          </w:tcPr>
          <w:p w14:paraId="13AB6F96"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Units</w:t>
            </w:r>
          </w:p>
        </w:tc>
        <w:tc>
          <w:tcPr>
            <w:tcW w:w="1560" w:type="dxa"/>
            <w:tcBorders>
              <w:top w:val="single" w:sz="4" w:space="0" w:color="auto"/>
              <w:left w:val="single" w:sz="4" w:space="0" w:color="auto"/>
              <w:bottom w:val="nil"/>
              <w:right w:val="nil"/>
            </w:tcBorders>
            <w:shd w:val="clear" w:color="000000" w:fill="92CDDC"/>
            <w:vAlign w:val="bottom"/>
            <w:hideMark/>
          </w:tcPr>
          <w:p w14:paraId="32E49965"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Sample 1</w:t>
            </w:r>
          </w:p>
        </w:tc>
        <w:tc>
          <w:tcPr>
            <w:tcW w:w="1559" w:type="dxa"/>
            <w:tcBorders>
              <w:top w:val="single" w:sz="4" w:space="0" w:color="auto"/>
              <w:left w:val="single" w:sz="4" w:space="0" w:color="auto"/>
              <w:bottom w:val="nil"/>
              <w:right w:val="nil"/>
            </w:tcBorders>
            <w:shd w:val="clear" w:color="000000" w:fill="92CDDC"/>
            <w:vAlign w:val="bottom"/>
            <w:hideMark/>
          </w:tcPr>
          <w:p w14:paraId="06DD919C"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Sample 2</w:t>
            </w:r>
          </w:p>
        </w:tc>
        <w:tc>
          <w:tcPr>
            <w:tcW w:w="1559" w:type="dxa"/>
            <w:tcBorders>
              <w:top w:val="single" w:sz="4" w:space="0" w:color="auto"/>
              <w:left w:val="single" w:sz="4" w:space="0" w:color="auto"/>
              <w:bottom w:val="nil"/>
              <w:right w:val="single" w:sz="4" w:space="0" w:color="auto"/>
            </w:tcBorders>
            <w:shd w:val="clear" w:color="000000" w:fill="92CDDC"/>
            <w:vAlign w:val="bottom"/>
            <w:hideMark/>
          </w:tcPr>
          <w:p w14:paraId="7D27BFF2"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Sample 3</w:t>
            </w:r>
          </w:p>
        </w:tc>
      </w:tr>
      <w:tr w:rsidR="002E3E2E" w:rsidRPr="002E0CEF" w14:paraId="6173C81F" w14:textId="77777777" w:rsidTr="002063E7">
        <w:trPr>
          <w:trHeight w:val="76"/>
        </w:trPr>
        <w:tc>
          <w:tcPr>
            <w:tcW w:w="3134" w:type="dxa"/>
            <w:tcBorders>
              <w:top w:val="nil"/>
              <w:left w:val="single" w:sz="4" w:space="0" w:color="auto"/>
              <w:bottom w:val="single" w:sz="4" w:space="0" w:color="auto"/>
              <w:right w:val="nil"/>
            </w:tcBorders>
            <w:shd w:val="clear" w:color="000000" w:fill="92CDDC"/>
            <w:vAlign w:val="bottom"/>
            <w:hideMark/>
          </w:tcPr>
          <w:p w14:paraId="6897A375"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 </w:t>
            </w:r>
          </w:p>
        </w:tc>
        <w:tc>
          <w:tcPr>
            <w:tcW w:w="1417" w:type="dxa"/>
            <w:tcBorders>
              <w:top w:val="nil"/>
              <w:left w:val="single" w:sz="4" w:space="0" w:color="auto"/>
              <w:bottom w:val="single" w:sz="4" w:space="0" w:color="auto"/>
              <w:right w:val="nil"/>
            </w:tcBorders>
            <w:shd w:val="clear" w:color="000000" w:fill="92CDDC"/>
            <w:vAlign w:val="bottom"/>
            <w:hideMark/>
          </w:tcPr>
          <w:p w14:paraId="1C66AE2D"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 </w:t>
            </w:r>
          </w:p>
        </w:tc>
        <w:tc>
          <w:tcPr>
            <w:tcW w:w="1560" w:type="dxa"/>
            <w:tcBorders>
              <w:top w:val="nil"/>
              <w:left w:val="single" w:sz="4" w:space="0" w:color="auto"/>
              <w:bottom w:val="single" w:sz="4" w:space="0" w:color="auto"/>
              <w:right w:val="nil"/>
            </w:tcBorders>
            <w:shd w:val="clear" w:color="000000" w:fill="92CDDC"/>
            <w:vAlign w:val="bottom"/>
            <w:hideMark/>
          </w:tcPr>
          <w:p w14:paraId="2A34B2B1"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 xml:space="preserve">Whole </w:t>
            </w:r>
            <w:proofErr w:type="spellStart"/>
            <w:r w:rsidRPr="00994483">
              <w:rPr>
                <w:rFonts w:eastAsia="Times New Roman" w:cs="Arial"/>
                <w:b/>
                <w:bCs/>
                <w:color w:val="080000"/>
                <w:sz w:val="18"/>
                <w:szCs w:val="18"/>
                <w:lang w:eastAsia="en-GB"/>
              </w:rPr>
              <w:t>Lupin</w:t>
            </w:r>
            <w:proofErr w:type="spellEnd"/>
          </w:p>
        </w:tc>
        <w:tc>
          <w:tcPr>
            <w:tcW w:w="1559" w:type="dxa"/>
            <w:tcBorders>
              <w:top w:val="nil"/>
              <w:left w:val="single" w:sz="4" w:space="0" w:color="auto"/>
              <w:bottom w:val="single" w:sz="4" w:space="0" w:color="auto"/>
              <w:right w:val="nil"/>
            </w:tcBorders>
            <w:shd w:val="clear" w:color="000000" w:fill="92CDDC"/>
            <w:vAlign w:val="bottom"/>
            <w:hideMark/>
          </w:tcPr>
          <w:p w14:paraId="42B7E892"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 xml:space="preserve">Split </w:t>
            </w:r>
            <w:proofErr w:type="spellStart"/>
            <w:r w:rsidRPr="00994483">
              <w:rPr>
                <w:rFonts w:eastAsia="Times New Roman" w:cs="Arial"/>
                <w:b/>
                <w:bCs/>
                <w:color w:val="080000"/>
                <w:sz w:val="18"/>
                <w:szCs w:val="18"/>
                <w:lang w:eastAsia="en-GB"/>
              </w:rPr>
              <w:t>Lupin</w:t>
            </w:r>
            <w:proofErr w:type="spellEnd"/>
          </w:p>
        </w:tc>
        <w:tc>
          <w:tcPr>
            <w:tcW w:w="1559" w:type="dxa"/>
            <w:tcBorders>
              <w:top w:val="nil"/>
              <w:left w:val="single" w:sz="4" w:space="0" w:color="auto"/>
              <w:bottom w:val="single" w:sz="4" w:space="0" w:color="auto"/>
              <w:right w:val="single" w:sz="4" w:space="0" w:color="auto"/>
            </w:tcBorders>
            <w:shd w:val="clear" w:color="000000" w:fill="92CDDC"/>
            <w:vAlign w:val="bottom"/>
            <w:hideMark/>
          </w:tcPr>
          <w:p w14:paraId="246212B1" w14:textId="77777777" w:rsidR="002E3E2E" w:rsidRPr="00994483" w:rsidRDefault="002E3E2E" w:rsidP="002063E7">
            <w:pPr>
              <w:rPr>
                <w:rFonts w:eastAsia="Times New Roman" w:cs="Arial"/>
                <w:b/>
                <w:bCs/>
                <w:color w:val="080000"/>
                <w:sz w:val="18"/>
                <w:szCs w:val="18"/>
                <w:lang w:eastAsia="en-GB"/>
              </w:rPr>
            </w:pPr>
            <w:r w:rsidRPr="00994483">
              <w:rPr>
                <w:rFonts w:eastAsia="Times New Roman" w:cs="Arial"/>
                <w:b/>
                <w:bCs/>
                <w:color w:val="080000"/>
                <w:sz w:val="18"/>
                <w:szCs w:val="18"/>
                <w:lang w:eastAsia="en-GB"/>
              </w:rPr>
              <w:t xml:space="preserve">Flaked </w:t>
            </w:r>
            <w:proofErr w:type="spellStart"/>
            <w:r w:rsidRPr="00994483">
              <w:rPr>
                <w:rFonts w:eastAsia="Times New Roman" w:cs="Arial"/>
                <w:b/>
                <w:bCs/>
                <w:color w:val="080000"/>
                <w:sz w:val="18"/>
                <w:szCs w:val="18"/>
                <w:lang w:eastAsia="en-GB"/>
              </w:rPr>
              <w:t>Lupin</w:t>
            </w:r>
            <w:proofErr w:type="spellEnd"/>
          </w:p>
        </w:tc>
      </w:tr>
      <w:tr w:rsidR="002E3E2E" w:rsidRPr="002E0CEF" w14:paraId="6C495FA3"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31D1337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Energy </w:t>
            </w:r>
          </w:p>
        </w:tc>
        <w:tc>
          <w:tcPr>
            <w:tcW w:w="1417" w:type="dxa"/>
            <w:tcBorders>
              <w:top w:val="nil"/>
              <w:left w:val="single" w:sz="4" w:space="0" w:color="auto"/>
              <w:bottom w:val="nil"/>
              <w:right w:val="nil"/>
            </w:tcBorders>
            <w:shd w:val="clear" w:color="auto" w:fill="auto"/>
            <w:vAlign w:val="bottom"/>
            <w:hideMark/>
          </w:tcPr>
          <w:p w14:paraId="41B02CC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kJ/100g</w:t>
            </w:r>
          </w:p>
        </w:tc>
        <w:tc>
          <w:tcPr>
            <w:tcW w:w="1560" w:type="dxa"/>
            <w:tcBorders>
              <w:top w:val="nil"/>
              <w:left w:val="single" w:sz="4" w:space="0" w:color="auto"/>
              <w:bottom w:val="nil"/>
              <w:right w:val="nil"/>
            </w:tcBorders>
            <w:shd w:val="clear" w:color="auto" w:fill="auto"/>
            <w:vAlign w:val="bottom"/>
            <w:hideMark/>
          </w:tcPr>
          <w:p w14:paraId="1EB2B24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1230</w:t>
            </w:r>
          </w:p>
        </w:tc>
        <w:tc>
          <w:tcPr>
            <w:tcW w:w="1559" w:type="dxa"/>
            <w:tcBorders>
              <w:top w:val="nil"/>
              <w:left w:val="single" w:sz="4" w:space="0" w:color="auto"/>
              <w:bottom w:val="nil"/>
              <w:right w:val="nil"/>
            </w:tcBorders>
            <w:shd w:val="clear" w:color="auto" w:fill="auto"/>
            <w:vAlign w:val="bottom"/>
            <w:hideMark/>
          </w:tcPr>
          <w:p w14:paraId="486D009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1380</w:t>
            </w:r>
          </w:p>
        </w:tc>
        <w:tc>
          <w:tcPr>
            <w:tcW w:w="1559" w:type="dxa"/>
            <w:tcBorders>
              <w:top w:val="nil"/>
              <w:left w:val="single" w:sz="4" w:space="0" w:color="auto"/>
              <w:bottom w:val="nil"/>
              <w:right w:val="single" w:sz="4" w:space="0" w:color="auto"/>
            </w:tcBorders>
            <w:shd w:val="clear" w:color="auto" w:fill="auto"/>
            <w:vAlign w:val="bottom"/>
            <w:hideMark/>
          </w:tcPr>
          <w:p w14:paraId="18BB80D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1350</w:t>
            </w:r>
          </w:p>
        </w:tc>
      </w:tr>
      <w:tr w:rsidR="002E3E2E" w:rsidRPr="002E0CEF" w14:paraId="0D0D7176"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5E6D34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Carbohydrate</w:t>
            </w:r>
          </w:p>
        </w:tc>
        <w:tc>
          <w:tcPr>
            <w:tcW w:w="1417" w:type="dxa"/>
            <w:tcBorders>
              <w:top w:val="nil"/>
              <w:left w:val="single" w:sz="4" w:space="0" w:color="auto"/>
              <w:bottom w:val="nil"/>
              <w:right w:val="nil"/>
            </w:tcBorders>
            <w:shd w:val="clear" w:color="auto" w:fill="auto"/>
            <w:vAlign w:val="bottom"/>
            <w:hideMark/>
          </w:tcPr>
          <w:p w14:paraId="1343DCD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2D7C686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5.1</w:t>
            </w:r>
          </w:p>
        </w:tc>
        <w:tc>
          <w:tcPr>
            <w:tcW w:w="1559" w:type="dxa"/>
            <w:tcBorders>
              <w:top w:val="nil"/>
              <w:left w:val="single" w:sz="4" w:space="0" w:color="auto"/>
              <w:bottom w:val="nil"/>
              <w:right w:val="nil"/>
            </w:tcBorders>
            <w:shd w:val="clear" w:color="auto" w:fill="auto"/>
            <w:vAlign w:val="bottom"/>
            <w:hideMark/>
          </w:tcPr>
          <w:p w14:paraId="18BEA6D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7.2</w:t>
            </w:r>
          </w:p>
        </w:tc>
        <w:tc>
          <w:tcPr>
            <w:tcW w:w="1559" w:type="dxa"/>
            <w:tcBorders>
              <w:top w:val="nil"/>
              <w:left w:val="single" w:sz="4" w:space="0" w:color="auto"/>
              <w:bottom w:val="nil"/>
              <w:right w:val="single" w:sz="4" w:space="0" w:color="auto"/>
            </w:tcBorders>
            <w:shd w:val="clear" w:color="auto" w:fill="auto"/>
            <w:vAlign w:val="bottom"/>
            <w:hideMark/>
          </w:tcPr>
          <w:p w14:paraId="6512608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6.4</w:t>
            </w:r>
          </w:p>
        </w:tc>
      </w:tr>
      <w:tr w:rsidR="002E3E2E" w:rsidRPr="002E0CEF" w14:paraId="4E650366"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7C6769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Sugars </w:t>
            </w:r>
          </w:p>
        </w:tc>
        <w:tc>
          <w:tcPr>
            <w:tcW w:w="1417" w:type="dxa"/>
            <w:tcBorders>
              <w:top w:val="nil"/>
              <w:left w:val="single" w:sz="4" w:space="0" w:color="auto"/>
              <w:bottom w:val="nil"/>
              <w:right w:val="nil"/>
            </w:tcBorders>
            <w:shd w:val="clear" w:color="auto" w:fill="auto"/>
            <w:vAlign w:val="bottom"/>
            <w:hideMark/>
          </w:tcPr>
          <w:p w14:paraId="73C1281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542C105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2.3</w:t>
            </w:r>
          </w:p>
        </w:tc>
        <w:tc>
          <w:tcPr>
            <w:tcW w:w="1559" w:type="dxa"/>
            <w:tcBorders>
              <w:top w:val="nil"/>
              <w:left w:val="single" w:sz="4" w:space="0" w:color="auto"/>
              <w:bottom w:val="nil"/>
              <w:right w:val="nil"/>
            </w:tcBorders>
            <w:shd w:val="clear" w:color="auto" w:fill="auto"/>
            <w:vAlign w:val="bottom"/>
            <w:hideMark/>
          </w:tcPr>
          <w:p w14:paraId="397C8BF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2.8</w:t>
            </w:r>
          </w:p>
        </w:tc>
        <w:tc>
          <w:tcPr>
            <w:tcW w:w="1559" w:type="dxa"/>
            <w:tcBorders>
              <w:top w:val="nil"/>
              <w:left w:val="single" w:sz="4" w:space="0" w:color="auto"/>
              <w:bottom w:val="nil"/>
              <w:right w:val="single" w:sz="4" w:space="0" w:color="auto"/>
            </w:tcBorders>
            <w:shd w:val="clear" w:color="auto" w:fill="auto"/>
            <w:vAlign w:val="bottom"/>
            <w:hideMark/>
          </w:tcPr>
          <w:p w14:paraId="7A13385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3.6</w:t>
            </w:r>
          </w:p>
        </w:tc>
      </w:tr>
      <w:tr w:rsidR="002E3E2E" w:rsidRPr="002E0CEF" w14:paraId="6447AFA4"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44036E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Total Dietary Fibre</w:t>
            </w:r>
          </w:p>
        </w:tc>
        <w:tc>
          <w:tcPr>
            <w:tcW w:w="1417" w:type="dxa"/>
            <w:tcBorders>
              <w:top w:val="nil"/>
              <w:left w:val="single" w:sz="4" w:space="0" w:color="auto"/>
              <w:bottom w:val="nil"/>
              <w:right w:val="nil"/>
            </w:tcBorders>
            <w:shd w:val="clear" w:color="auto" w:fill="auto"/>
            <w:vAlign w:val="bottom"/>
            <w:hideMark/>
          </w:tcPr>
          <w:p w14:paraId="7E86DD0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6DA870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43.6</w:t>
            </w:r>
          </w:p>
        </w:tc>
        <w:tc>
          <w:tcPr>
            <w:tcW w:w="1559" w:type="dxa"/>
            <w:tcBorders>
              <w:top w:val="nil"/>
              <w:left w:val="single" w:sz="4" w:space="0" w:color="auto"/>
              <w:bottom w:val="nil"/>
              <w:right w:val="nil"/>
            </w:tcBorders>
            <w:shd w:val="clear" w:color="auto" w:fill="auto"/>
            <w:vAlign w:val="bottom"/>
            <w:hideMark/>
          </w:tcPr>
          <w:p w14:paraId="587BBD0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29.9</w:t>
            </w:r>
          </w:p>
        </w:tc>
        <w:tc>
          <w:tcPr>
            <w:tcW w:w="1559" w:type="dxa"/>
            <w:tcBorders>
              <w:top w:val="nil"/>
              <w:left w:val="single" w:sz="4" w:space="0" w:color="auto"/>
              <w:bottom w:val="nil"/>
              <w:right w:val="single" w:sz="4" w:space="0" w:color="auto"/>
            </w:tcBorders>
            <w:shd w:val="clear" w:color="auto" w:fill="auto"/>
            <w:vAlign w:val="bottom"/>
            <w:hideMark/>
          </w:tcPr>
          <w:p w14:paraId="1E0FEEC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29.1</w:t>
            </w:r>
          </w:p>
        </w:tc>
      </w:tr>
      <w:tr w:rsidR="002E3E2E" w:rsidRPr="002E0CEF" w14:paraId="4269118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2D2A09A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Inulin </w:t>
            </w:r>
          </w:p>
        </w:tc>
        <w:tc>
          <w:tcPr>
            <w:tcW w:w="1417" w:type="dxa"/>
            <w:tcBorders>
              <w:top w:val="nil"/>
              <w:left w:val="single" w:sz="4" w:space="0" w:color="auto"/>
              <w:bottom w:val="nil"/>
              <w:right w:val="nil"/>
            </w:tcBorders>
            <w:shd w:val="clear" w:color="auto" w:fill="auto"/>
            <w:vAlign w:val="bottom"/>
            <w:hideMark/>
          </w:tcPr>
          <w:p w14:paraId="40C06AA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30C7C07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3.6</w:t>
            </w:r>
          </w:p>
        </w:tc>
        <w:tc>
          <w:tcPr>
            <w:tcW w:w="1559" w:type="dxa"/>
            <w:tcBorders>
              <w:top w:val="nil"/>
              <w:left w:val="single" w:sz="4" w:space="0" w:color="auto"/>
              <w:bottom w:val="nil"/>
              <w:right w:val="nil"/>
            </w:tcBorders>
            <w:shd w:val="clear" w:color="auto" w:fill="auto"/>
            <w:vAlign w:val="bottom"/>
            <w:hideMark/>
          </w:tcPr>
          <w:p w14:paraId="7A2E5EA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4.8</w:t>
            </w:r>
          </w:p>
        </w:tc>
        <w:tc>
          <w:tcPr>
            <w:tcW w:w="1559" w:type="dxa"/>
            <w:tcBorders>
              <w:top w:val="nil"/>
              <w:left w:val="single" w:sz="4" w:space="0" w:color="auto"/>
              <w:bottom w:val="nil"/>
              <w:right w:val="single" w:sz="4" w:space="0" w:color="auto"/>
            </w:tcBorders>
            <w:shd w:val="clear" w:color="auto" w:fill="auto"/>
            <w:vAlign w:val="bottom"/>
            <w:hideMark/>
          </w:tcPr>
          <w:p w14:paraId="5FF12D7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4.7</w:t>
            </w:r>
          </w:p>
        </w:tc>
      </w:tr>
      <w:tr w:rsidR="002E3E2E" w:rsidRPr="002E0CEF" w14:paraId="0F68F5D8"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3D355B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Total Dietary Fibre + Inulin </w:t>
            </w:r>
          </w:p>
        </w:tc>
        <w:tc>
          <w:tcPr>
            <w:tcW w:w="1417" w:type="dxa"/>
            <w:tcBorders>
              <w:top w:val="nil"/>
              <w:left w:val="single" w:sz="4" w:space="0" w:color="auto"/>
              <w:bottom w:val="nil"/>
              <w:right w:val="nil"/>
            </w:tcBorders>
            <w:shd w:val="clear" w:color="auto" w:fill="auto"/>
            <w:vAlign w:val="bottom"/>
            <w:hideMark/>
          </w:tcPr>
          <w:p w14:paraId="6D8B50B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4A4B8D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46.5</w:t>
            </w:r>
          </w:p>
        </w:tc>
        <w:tc>
          <w:tcPr>
            <w:tcW w:w="1559" w:type="dxa"/>
            <w:tcBorders>
              <w:top w:val="nil"/>
              <w:left w:val="single" w:sz="4" w:space="0" w:color="auto"/>
              <w:bottom w:val="nil"/>
              <w:right w:val="nil"/>
            </w:tcBorders>
            <w:shd w:val="clear" w:color="auto" w:fill="auto"/>
            <w:vAlign w:val="bottom"/>
            <w:hideMark/>
          </w:tcPr>
          <w:p w14:paraId="0E544F6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33.7</w:t>
            </w:r>
          </w:p>
        </w:tc>
        <w:tc>
          <w:tcPr>
            <w:tcW w:w="1559" w:type="dxa"/>
            <w:tcBorders>
              <w:top w:val="nil"/>
              <w:left w:val="single" w:sz="4" w:space="0" w:color="auto"/>
              <w:bottom w:val="nil"/>
              <w:right w:val="single" w:sz="4" w:space="0" w:color="auto"/>
            </w:tcBorders>
            <w:shd w:val="clear" w:color="auto" w:fill="auto"/>
            <w:vAlign w:val="bottom"/>
            <w:hideMark/>
          </w:tcPr>
          <w:p w14:paraId="5376CB7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32.9</w:t>
            </w:r>
          </w:p>
        </w:tc>
      </w:tr>
      <w:tr w:rsidR="002E3E2E" w:rsidRPr="002E0CEF" w14:paraId="3CAE7FE1"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48AC0FD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Insoluble Dietary Fibre </w:t>
            </w:r>
          </w:p>
        </w:tc>
        <w:tc>
          <w:tcPr>
            <w:tcW w:w="1417" w:type="dxa"/>
            <w:tcBorders>
              <w:top w:val="nil"/>
              <w:left w:val="single" w:sz="4" w:space="0" w:color="auto"/>
              <w:bottom w:val="nil"/>
              <w:right w:val="nil"/>
            </w:tcBorders>
            <w:shd w:val="clear" w:color="auto" w:fill="auto"/>
            <w:vAlign w:val="bottom"/>
            <w:hideMark/>
          </w:tcPr>
          <w:p w14:paraId="0BE9C4E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2233215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40.1</w:t>
            </w:r>
          </w:p>
        </w:tc>
        <w:tc>
          <w:tcPr>
            <w:tcW w:w="1559" w:type="dxa"/>
            <w:tcBorders>
              <w:top w:val="nil"/>
              <w:left w:val="single" w:sz="4" w:space="0" w:color="auto"/>
              <w:bottom w:val="nil"/>
              <w:right w:val="nil"/>
            </w:tcBorders>
            <w:shd w:val="clear" w:color="auto" w:fill="auto"/>
            <w:vAlign w:val="bottom"/>
            <w:hideMark/>
          </w:tcPr>
          <w:p w14:paraId="1E93D20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27.8</w:t>
            </w:r>
          </w:p>
        </w:tc>
        <w:tc>
          <w:tcPr>
            <w:tcW w:w="1559" w:type="dxa"/>
            <w:tcBorders>
              <w:top w:val="nil"/>
              <w:left w:val="single" w:sz="4" w:space="0" w:color="auto"/>
              <w:bottom w:val="nil"/>
              <w:right w:val="single" w:sz="4" w:space="0" w:color="auto"/>
            </w:tcBorders>
            <w:shd w:val="clear" w:color="auto" w:fill="auto"/>
            <w:vAlign w:val="bottom"/>
            <w:hideMark/>
          </w:tcPr>
          <w:p w14:paraId="27ECA62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26.9</w:t>
            </w:r>
          </w:p>
        </w:tc>
      </w:tr>
      <w:tr w:rsidR="002E3E2E" w:rsidRPr="002E0CEF" w14:paraId="3D5A2052"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0D6CBB8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S</w:t>
            </w:r>
            <w:r>
              <w:rPr>
                <w:rFonts w:eastAsia="Times New Roman" w:cs="Arial"/>
                <w:color w:val="080000"/>
                <w:sz w:val="18"/>
                <w:szCs w:val="18"/>
                <w:lang w:eastAsia="en-GB"/>
              </w:rPr>
              <w:t xml:space="preserve">oluble </w:t>
            </w:r>
            <w:r w:rsidRPr="00994483">
              <w:rPr>
                <w:rFonts w:eastAsia="Times New Roman" w:cs="Arial"/>
                <w:color w:val="080000"/>
                <w:sz w:val="18"/>
                <w:szCs w:val="18"/>
                <w:lang w:eastAsia="en-GB"/>
              </w:rPr>
              <w:t>D</w:t>
            </w:r>
            <w:r>
              <w:rPr>
                <w:rFonts w:eastAsia="Times New Roman" w:cs="Arial"/>
                <w:color w:val="080000"/>
                <w:sz w:val="18"/>
                <w:szCs w:val="18"/>
                <w:lang w:eastAsia="en-GB"/>
              </w:rPr>
              <w:t xml:space="preserve">ietary </w:t>
            </w:r>
            <w:r w:rsidRPr="00994483">
              <w:rPr>
                <w:rFonts w:eastAsia="Times New Roman" w:cs="Arial"/>
                <w:color w:val="080000"/>
                <w:sz w:val="18"/>
                <w:szCs w:val="18"/>
                <w:lang w:eastAsia="en-GB"/>
              </w:rPr>
              <w:t>F</w:t>
            </w:r>
            <w:r>
              <w:rPr>
                <w:rFonts w:eastAsia="Times New Roman" w:cs="Arial"/>
                <w:color w:val="080000"/>
                <w:sz w:val="18"/>
                <w:szCs w:val="18"/>
                <w:lang w:eastAsia="en-GB"/>
              </w:rPr>
              <w:t xml:space="preserve">ibre </w:t>
            </w:r>
            <w:r w:rsidRPr="00994483">
              <w:rPr>
                <w:rFonts w:eastAsia="Times New Roman" w:cs="Arial"/>
                <w:color w:val="080000"/>
                <w:sz w:val="18"/>
                <w:szCs w:val="18"/>
                <w:lang w:eastAsia="en-GB"/>
              </w:rPr>
              <w:t xml:space="preserve">(by difference) </w:t>
            </w:r>
          </w:p>
        </w:tc>
        <w:tc>
          <w:tcPr>
            <w:tcW w:w="1417" w:type="dxa"/>
            <w:tcBorders>
              <w:top w:val="nil"/>
              <w:left w:val="single" w:sz="4" w:space="0" w:color="auto"/>
              <w:bottom w:val="nil"/>
              <w:right w:val="nil"/>
            </w:tcBorders>
            <w:shd w:val="clear" w:color="auto" w:fill="auto"/>
            <w:vAlign w:val="bottom"/>
            <w:hideMark/>
          </w:tcPr>
          <w:p w14:paraId="1F63B76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4F8010E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6.4</w:t>
            </w:r>
          </w:p>
        </w:tc>
        <w:tc>
          <w:tcPr>
            <w:tcW w:w="1559" w:type="dxa"/>
            <w:tcBorders>
              <w:top w:val="nil"/>
              <w:left w:val="single" w:sz="4" w:space="0" w:color="auto"/>
              <w:bottom w:val="nil"/>
              <w:right w:val="nil"/>
            </w:tcBorders>
            <w:shd w:val="clear" w:color="auto" w:fill="auto"/>
            <w:vAlign w:val="bottom"/>
            <w:hideMark/>
          </w:tcPr>
          <w:p w14:paraId="7F15855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5.9</w:t>
            </w:r>
          </w:p>
        </w:tc>
        <w:tc>
          <w:tcPr>
            <w:tcW w:w="1559" w:type="dxa"/>
            <w:tcBorders>
              <w:top w:val="nil"/>
              <w:left w:val="single" w:sz="4" w:space="0" w:color="auto"/>
              <w:bottom w:val="nil"/>
              <w:right w:val="single" w:sz="4" w:space="0" w:color="auto"/>
            </w:tcBorders>
            <w:shd w:val="clear" w:color="auto" w:fill="auto"/>
            <w:vAlign w:val="bottom"/>
            <w:hideMark/>
          </w:tcPr>
          <w:p w14:paraId="77A984D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6</w:t>
            </w:r>
          </w:p>
        </w:tc>
      </w:tr>
      <w:tr w:rsidR="002E3E2E" w:rsidRPr="002E0CEF" w14:paraId="421AB63B"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4596B92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Moisture </w:t>
            </w:r>
          </w:p>
        </w:tc>
        <w:tc>
          <w:tcPr>
            <w:tcW w:w="1417" w:type="dxa"/>
            <w:tcBorders>
              <w:top w:val="nil"/>
              <w:left w:val="single" w:sz="4" w:space="0" w:color="auto"/>
              <w:bottom w:val="nil"/>
              <w:right w:val="nil"/>
            </w:tcBorders>
            <w:shd w:val="clear" w:color="auto" w:fill="auto"/>
            <w:vAlign w:val="bottom"/>
            <w:hideMark/>
          </w:tcPr>
          <w:p w14:paraId="42495B4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33F1A9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8</w:t>
            </w:r>
          </w:p>
        </w:tc>
        <w:tc>
          <w:tcPr>
            <w:tcW w:w="1559" w:type="dxa"/>
            <w:tcBorders>
              <w:top w:val="nil"/>
              <w:left w:val="single" w:sz="4" w:space="0" w:color="auto"/>
              <w:bottom w:val="nil"/>
              <w:right w:val="nil"/>
            </w:tcBorders>
            <w:shd w:val="clear" w:color="auto" w:fill="auto"/>
            <w:vAlign w:val="bottom"/>
            <w:hideMark/>
          </w:tcPr>
          <w:p w14:paraId="76EBF95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7.2</w:t>
            </w:r>
          </w:p>
        </w:tc>
        <w:tc>
          <w:tcPr>
            <w:tcW w:w="1559" w:type="dxa"/>
            <w:tcBorders>
              <w:top w:val="nil"/>
              <w:left w:val="single" w:sz="4" w:space="0" w:color="auto"/>
              <w:bottom w:val="nil"/>
              <w:right w:val="single" w:sz="4" w:space="0" w:color="auto"/>
            </w:tcBorders>
            <w:shd w:val="clear" w:color="auto" w:fill="auto"/>
            <w:vAlign w:val="bottom"/>
            <w:hideMark/>
          </w:tcPr>
          <w:p w14:paraId="55CA047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9.7</w:t>
            </w:r>
          </w:p>
        </w:tc>
      </w:tr>
      <w:tr w:rsidR="002E3E2E" w:rsidRPr="002E0CEF" w14:paraId="306B445C"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5CDBD38"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Ash </w:t>
            </w:r>
          </w:p>
        </w:tc>
        <w:tc>
          <w:tcPr>
            <w:tcW w:w="1417" w:type="dxa"/>
            <w:tcBorders>
              <w:top w:val="nil"/>
              <w:left w:val="single" w:sz="4" w:space="0" w:color="auto"/>
              <w:bottom w:val="nil"/>
              <w:right w:val="nil"/>
            </w:tcBorders>
            <w:shd w:val="clear" w:color="auto" w:fill="auto"/>
            <w:vAlign w:val="bottom"/>
            <w:hideMark/>
          </w:tcPr>
          <w:p w14:paraId="10E0C14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963493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2.6</w:t>
            </w:r>
          </w:p>
        </w:tc>
        <w:tc>
          <w:tcPr>
            <w:tcW w:w="1559" w:type="dxa"/>
            <w:tcBorders>
              <w:top w:val="nil"/>
              <w:left w:val="single" w:sz="4" w:space="0" w:color="auto"/>
              <w:bottom w:val="nil"/>
              <w:right w:val="nil"/>
            </w:tcBorders>
            <w:shd w:val="clear" w:color="auto" w:fill="auto"/>
            <w:vAlign w:val="bottom"/>
            <w:hideMark/>
          </w:tcPr>
          <w:p w14:paraId="10FB771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2.9</w:t>
            </w:r>
          </w:p>
        </w:tc>
        <w:tc>
          <w:tcPr>
            <w:tcW w:w="1559" w:type="dxa"/>
            <w:tcBorders>
              <w:top w:val="nil"/>
              <w:left w:val="single" w:sz="4" w:space="0" w:color="auto"/>
              <w:bottom w:val="nil"/>
              <w:right w:val="single" w:sz="4" w:space="0" w:color="auto"/>
            </w:tcBorders>
            <w:shd w:val="clear" w:color="auto" w:fill="auto"/>
            <w:vAlign w:val="bottom"/>
            <w:hideMark/>
          </w:tcPr>
          <w:p w14:paraId="1A14F0E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2.8</w:t>
            </w:r>
          </w:p>
        </w:tc>
      </w:tr>
      <w:tr w:rsidR="002E3E2E" w:rsidRPr="002E0CEF" w14:paraId="45B8CF60" w14:textId="77777777" w:rsidTr="002063E7">
        <w:trPr>
          <w:trHeight w:val="300"/>
        </w:trPr>
        <w:tc>
          <w:tcPr>
            <w:tcW w:w="3134" w:type="dxa"/>
            <w:tcBorders>
              <w:top w:val="nil"/>
              <w:left w:val="single" w:sz="4" w:space="0" w:color="auto"/>
              <w:bottom w:val="nil"/>
              <w:right w:val="nil"/>
            </w:tcBorders>
            <w:shd w:val="clear" w:color="auto" w:fill="auto"/>
            <w:vAlign w:val="bottom"/>
          </w:tcPr>
          <w:p w14:paraId="7D6E8F9A" w14:textId="77777777" w:rsidR="002E3E2E" w:rsidRPr="00994483" w:rsidRDefault="002E3E2E" w:rsidP="002063E7">
            <w:pPr>
              <w:rPr>
                <w:rFonts w:eastAsia="Times New Roman" w:cs="Arial"/>
                <w:color w:val="080000"/>
                <w:sz w:val="18"/>
                <w:szCs w:val="18"/>
                <w:lang w:eastAsia="en-GB"/>
              </w:rPr>
            </w:pPr>
            <w:bookmarkStart w:id="0" w:name="_GoBack"/>
            <w:bookmarkEnd w:id="0"/>
            <w:r w:rsidRPr="00994483">
              <w:rPr>
                <w:rFonts w:eastAsia="Times New Roman" w:cs="Arial"/>
                <w:color w:val="080000"/>
                <w:sz w:val="18"/>
                <w:szCs w:val="18"/>
                <w:lang w:eastAsia="en-GB"/>
              </w:rPr>
              <w:t xml:space="preserve">Protein (N x </w:t>
            </w:r>
            <w:r>
              <w:rPr>
                <w:rFonts w:eastAsia="Times New Roman" w:cs="Arial"/>
                <w:color w:val="080000"/>
                <w:sz w:val="18"/>
                <w:szCs w:val="18"/>
                <w:lang w:eastAsia="en-GB"/>
              </w:rPr>
              <w:t>6.25</w:t>
            </w:r>
            <w:r w:rsidRPr="00994483">
              <w:rPr>
                <w:rFonts w:eastAsia="Times New Roman" w:cs="Arial"/>
                <w:color w:val="080000"/>
                <w:sz w:val="18"/>
                <w:szCs w:val="18"/>
                <w:lang w:eastAsia="en-GB"/>
              </w:rPr>
              <w:t>)</w:t>
            </w:r>
          </w:p>
        </w:tc>
        <w:tc>
          <w:tcPr>
            <w:tcW w:w="1417" w:type="dxa"/>
            <w:tcBorders>
              <w:top w:val="nil"/>
              <w:left w:val="single" w:sz="4" w:space="0" w:color="auto"/>
              <w:bottom w:val="nil"/>
              <w:right w:val="nil"/>
            </w:tcBorders>
            <w:shd w:val="clear" w:color="auto" w:fill="auto"/>
            <w:vAlign w:val="bottom"/>
          </w:tcPr>
          <w:p w14:paraId="15880AE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tcPr>
          <w:p w14:paraId="1F16C816" w14:textId="77777777" w:rsidR="002E3E2E" w:rsidRPr="00994483" w:rsidRDefault="002E3E2E" w:rsidP="002063E7">
            <w:pPr>
              <w:rPr>
                <w:rFonts w:eastAsia="Times New Roman" w:cs="Arial"/>
                <w:color w:val="080000"/>
                <w:sz w:val="18"/>
                <w:szCs w:val="18"/>
                <w:lang w:eastAsia="en-GB"/>
              </w:rPr>
            </w:pPr>
            <w:r>
              <w:rPr>
                <w:rFonts w:eastAsia="Times New Roman" w:cs="Arial"/>
                <w:color w:val="080000"/>
                <w:sz w:val="18"/>
                <w:szCs w:val="18"/>
                <w:lang w:eastAsia="en-GB"/>
              </w:rPr>
              <w:t>31.3</w:t>
            </w:r>
          </w:p>
        </w:tc>
        <w:tc>
          <w:tcPr>
            <w:tcW w:w="1559" w:type="dxa"/>
            <w:tcBorders>
              <w:top w:val="nil"/>
              <w:left w:val="single" w:sz="4" w:space="0" w:color="auto"/>
              <w:bottom w:val="nil"/>
              <w:right w:val="nil"/>
            </w:tcBorders>
            <w:shd w:val="clear" w:color="auto" w:fill="auto"/>
            <w:vAlign w:val="bottom"/>
          </w:tcPr>
          <w:p w14:paraId="4806C61D" w14:textId="77777777" w:rsidR="002E3E2E" w:rsidRPr="00994483" w:rsidRDefault="002E3E2E" w:rsidP="002063E7">
            <w:pPr>
              <w:rPr>
                <w:rFonts w:eastAsia="Times New Roman" w:cs="Arial"/>
                <w:color w:val="080000"/>
                <w:sz w:val="18"/>
                <w:szCs w:val="18"/>
                <w:lang w:eastAsia="en-GB"/>
              </w:rPr>
            </w:pPr>
            <w:r>
              <w:rPr>
                <w:rFonts w:eastAsia="Times New Roman" w:cs="Arial"/>
                <w:color w:val="080000"/>
                <w:sz w:val="18"/>
                <w:szCs w:val="18"/>
                <w:lang w:eastAsia="en-GB"/>
              </w:rPr>
              <w:t>41.1</w:t>
            </w:r>
          </w:p>
        </w:tc>
        <w:tc>
          <w:tcPr>
            <w:tcW w:w="1559" w:type="dxa"/>
            <w:tcBorders>
              <w:top w:val="nil"/>
              <w:left w:val="single" w:sz="4" w:space="0" w:color="auto"/>
              <w:bottom w:val="nil"/>
              <w:right w:val="single" w:sz="4" w:space="0" w:color="auto"/>
            </w:tcBorders>
            <w:shd w:val="clear" w:color="auto" w:fill="auto"/>
            <w:vAlign w:val="bottom"/>
          </w:tcPr>
          <w:p w14:paraId="46EB235F" w14:textId="77777777" w:rsidR="002E3E2E" w:rsidRPr="00994483" w:rsidRDefault="002E3E2E" w:rsidP="002063E7">
            <w:pPr>
              <w:rPr>
                <w:rFonts w:eastAsia="Times New Roman" w:cs="Arial"/>
                <w:color w:val="080000"/>
                <w:sz w:val="18"/>
                <w:szCs w:val="18"/>
                <w:lang w:eastAsia="en-GB"/>
              </w:rPr>
            </w:pPr>
            <w:r>
              <w:rPr>
                <w:rFonts w:eastAsia="Times New Roman" w:cs="Arial"/>
                <w:color w:val="080000"/>
                <w:sz w:val="18"/>
                <w:szCs w:val="18"/>
                <w:lang w:eastAsia="en-GB"/>
              </w:rPr>
              <w:t>40.5</w:t>
            </w:r>
          </w:p>
        </w:tc>
      </w:tr>
      <w:tr w:rsidR="002E3E2E" w:rsidRPr="002E0CEF" w14:paraId="04AA7A35"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DF863E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Fat, total </w:t>
            </w:r>
          </w:p>
        </w:tc>
        <w:tc>
          <w:tcPr>
            <w:tcW w:w="1417" w:type="dxa"/>
            <w:tcBorders>
              <w:top w:val="nil"/>
              <w:left w:val="single" w:sz="4" w:space="0" w:color="auto"/>
              <w:bottom w:val="nil"/>
              <w:right w:val="nil"/>
            </w:tcBorders>
            <w:shd w:val="clear" w:color="auto" w:fill="auto"/>
            <w:vAlign w:val="bottom"/>
            <w:hideMark/>
          </w:tcPr>
          <w:p w14:paraId="1D1C659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657203D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6.5</w:t>
            </w:r>
          </w:p>
        </w:tc>
        <w:tc>
          <w:tcPr>
            <w:tcW w:w="1559" w:type="dxa"/>
            <w:tcBorders>
              <w:top w:val="nil"/>
              <w:left w:val="single" w:sz="4" w:space="0" w:color="auto"/>
              <w:bottom w:val="nil"/>
              <w:right w:val="nil"/>
            </w:tcBorders>
            <w:shd w:val="clear" w:color="auto" w:fill="auto"/>
            <w:vAlign w:val="bottom"/>
            <w:hideMark/>
          </w:tcPr>
          <w:p w14:paraId="6209E22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7.9</w:t>
            </w:r>
          </w:p>
        </w:tc>
        <w:tc>
          <w:tcPr>
            <w:tcW w:w="1559" w:type="dxa"/>
            <w:tcBorders>
              <w:top w:val="nil"/>
              <w:left w:val="single" w:sz="4" w:space="0" w:color="auto"/>
              <w:bottom w:val="nil"/>
              <w:right w:val="single" w:sz="4" w:space="0" w:color="auto"/>
            </w:tcBorders>
            <w:shd w:val="clear" w:color="auto" w:fill="auto"/>
            <w:vAlign w:val="bottom"/>
            <w:hideMark/>
          </w:tcPr>
          <w:p w14:paraId="303537C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7.7</w:t>
            </w:r>
          </w:p>
        </w:tc>
      </w:tr>
      <w:tr w:rsidR="002E3E2E" w:rsidRPr="002E0CEF" w14:paraId="44306DAC"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B1F08B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-Saturated </w:t>
            </w:r>
          </w:p>
        </w:tc>
        <w:tc>
          <w:tcPr>
            <w:tcW w:w="1417" w:type="dxa"/>
            <w:tcBorders>
              <w:top w:val="nil"/>
              <w:left w:val="single" w:sz="4" w:space="0" w:color="auto"/>
              <w:bottom w:val="nil"/>
              <w:right w:val="nil"/>
            </w:tcBorders>
            <w:shd w:val="clear" w:color="auto" w:fill="auto"/>
            <w:vAlign w:val="bottom"/>
            <w:hideMark/>
          </w:tcPr>
          <w:p w14:paraId="109E169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BD49A7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1.3</w:t>
            </w:r>
          </w:p>
        </w:tc>
        <w:tc>
          <w:tcPr>
            <w:tcW w:w="1559" w:type="dxa"/>
            <w:tcBorders>
              <w:top w:val="nil"/>
              <w:left w:val="single" w:sz="4" w:space="0" w:color="auto"/>
              <w:bottom w:val="nil"/>
              <w:right w:val="nil"/>
            </w:tcBorders>
            <w:shd w:val="clear" w:color="auto" w:fill="auto"/>
            <w:vAlign w:val="bottom"/>
            <w:hideMark/>
          </w:tcPr>
          <w:p w14:paraId="463655E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1.5</w:t>
            </w:r>
          </w:p>
        </w:tc>
        <w:tc>
          <w:tcPr>
            <w:tcW w:w="1559" w:type="dxa"/>
            <w:tcBorders>
              <w:top w:val="nil"/>
              <w:left w:val="single" w:sz="4" w:space="0" w:color="auto"/>
              <w:bottom w:val="nil"/>
              <w:right w:val="single" w:sz="4" w:space="0" w:color="auto"/>
            </w:tcBorders>
            <w:shd w:val="clear" w:color="auto" w:fill="auto"/>
            <w:vAlign w:val="bottom"/>
            <w:hideMark/>
          </w:tcPr>
          <w:p w14:paraId="2D8AE2E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1.6</w:t>
            </w:r>
          </w:p>
        </w:tc>
      </w:tr>
      <w:tr w:rsidR="002E3E2E" w:rsidRPr="002E0CEF" w14:paraId="6796E985"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0EC359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-Trans </w:t>
            </w:r>
          </w:p>
        </w:tc>
        <w:tc>
          <w:tcPr>
            <w:tcW w:w="1417" w:type="dxa"/>
            <w:tcBorders>
              <w:top w:val="nil"/>
              <w:left w:val="single" w:sz="4" w:space="0" w:color="auto"/>
              <w:bottom w:val="nil"/>
              <w:right w:val="nil"/>
            </w:tcBorders>
            <w:shd w:val="clear" w:color="auto" w:fill="auto"/>
            <w:vAlign w:val="bottom"/>
            <w:hideMark/>
          </w:tcPr>
          <w:p w14:paraId="50D03D4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5FCC278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&lt;0.1</w:t>
            </w:r>
          </w:p>
        </w:tc>
        <w:tc>
          <w:tcPr>
            <w:tcW w:w="1559" w:type="dxa"/>
            <w:tcBorders>
              <w:top w:val="nil"/>
              <w:left w:val="single" w:sz="4" w:space="0" w:color="auto"/>
              <w:bottom w:val="nil"/>
              <w:right w:val="nil"/>
            </w:tcBorders>
            <w:shd w:val="clear" w:color="auto" w:fill="auto"/>
            <w:vAlign w:val="bottom"/>
            <w:hideMark/>
          </w:tcPr>
          <w:p w14:paraId="3614881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&lt;0.1</w:t>
            </w:r>
          </w:p>
        </w:tc>
        <w:tc>
          <w:tcPr>
            <w:tcW w:w="1559" w:type="dxa"/>
            <w:tcBorders>
              <w:top w:val="nil"/>
              <w:left w:val="single" w:sz="4" w:space="0" w:color="auto"/>
              <w:bottom w:val="nil"/>
              <w:right w:val="single" w:sz="4" w:space="0" w:color="auto"/>
            </w:tcBorders>
            <w:shd w:val="clear" w:color="auto" w:fill="auto"/>
            <w:vAlign w:val="bottom"/>
            <w:hideMark/>
          </w:tcPr>
          <w:p w14:paraId="4CB5700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&lt;0.1</w:t>
            </w:r>
          </w:p>
        </w:tc>
      </w:tr>
      <w:tr w:rsidR="002E3E2E" w:rsidRPr="002E0CEF" w14:paraId="6F011D5F"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238989A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-Poly-unsaturated </w:t>
            </w:r>
          </w:p>
        </w:tc>
        <w:tc>
          <w:tcPr>
            <w:tcW w:w="1417" w:type="dxa"/>
            <w:tcBorders>
              <w:top w:val="nil"/>
              <w:left w:val="single" w:sz="4" w:space="0" w:color="auto"/>
              <w:bottom w:val="nil"/>
              <w:right w:val="nil"/>
            </w:tcBorders>
            <w:shd w:val="clear" w:color="auto" w:fill="auto"/>
            <w:vAlign w:val="bottom"/>
            <w:hideMark/>
          </w:tcPr>
          <w:p w14:paraId="6E71B80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BAEF7B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w:t>
            </w:r>
          </w:p>
        </w:tc>
        <w:tc>
          <w:tcPr>
            <w:tcW w:w="1559" w:type="dxa"/>
            <w:tcBorders>
              <w:top w:val="nil"/>
              <w:left w:val="single" w:sz="4" w:space="0" w:color="auto"/>
              <w:bottom w:val="nil"/>
              <w:right w:val="nil"/>
            </w:tcBorders>
            <w:shd w:val="clear" w:color="auto" w:fill="auto"/>
            <w:vAlign w:val="bottom"/>
            <w:hideMark/>
          </w:tcPr>
          <w:p w14:paraId="2262AA8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3.8</w:t>
            </w:r>
          </w:p>
        </w:tc>
        <w:tc>
          <w:tcPr>
            <w:tcW w:w="1559" w:type="dxa"/>
            <w:tcBorders>
              <w:top w:val="nil"/>
              <w:left w:val="single" w:sz="4" w:space="0" w:color="auto"/>
              <w:bottom w:val="nil"/>
              <w:right w:val="single" w:sz="4" w:space="0" w:color="auto"/>
            </w:tcBorders>
            <w:shd w:val="clear" w:color="auto" w:fill="auto"/>
            <w:vAlign w:val="bottom"/>
            <w:hideMark/>
          </w:tcPr>
          <w:p w14:paraId="3E34147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3.5</w:t>
            </w:r>
          </w:p>
        </w:tc>
      </w:tr>
      <w:tr w:rsidR="002E3E2E" w:rsidRPr="002E0CEF" w14:paraId="05B28C5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8D0BC0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-Mono-unsaturated </w:t>
            </w:r>
          </w:p>
        </w:tc>
        <w:tc>
          <w:tcPr>
            <w:tcW w:w="1417" w:type="dxa"/>
            <w:tcBorders>
              <w:top w:val="nil"/>
              <w:left w:val="single" w:sz="4" w:space="0" w:color="auto"/>
              <w:bottom w:val="nil"/>
              <w:right w:val="nil"/>
            </w:tcBorders>
            <w:shd w:val="clear" w:color="auto" w:fill="auto"/>
            <w:vAlign w:val="bottom"/>
            <w:hideMark/>
          </w:tcPr>
          <w:p w14:paraId="1ACAFFD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78C588A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2.2</w:t>
            </w:r>
          </w:p>
        </w:tc>
        <w:tc>
          <w:tcPr>
            <w:tcW w:w="1559" w:type="dxa"/>
            <w:tcBorders>
              <w:top w:val="nil"/>
              <w:left w:val="single" w:sz="4" w:space="0" w:color="auto"/>
              <w:bottom w:val="nil"/>
              <w:right w:val="nil"/>
            </w:tcBorders>
            <w:shd w:val="clear" w:color="auto" w:fill="auto"/>
            <w:vAlign w:val="bottom"/>
            <w:hideMark/>
          </w:tcPr>
          <w:p w14:paraId="4D18A60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2.6</w:t>
            </w:r>
          </w:p>
        </w:tc>
        <w:tc>
          <w:tcPr>
            <w:tcW w:w="1559" w:type="dxa"/>
            <w:tcBorders>
              <w:top w:val="nil"/>
              <w:left w:val="single" w:sz="4" w:space="0" w:color="auto"/>
              <w:bottom w:val="nil"/>
              <w:right w:val="single" w:sz="4" w:space="0" w:color="auto"/>
            </w:tcBorders>
            <w:shd w:val="clear" w:color="auto" w:fill="auto"/>
            <w:vAlign w:val="bottom"/>
            <w:hideMark/>
          </w:tcPr>
          <w:p w14:paraId="45A5D39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2.6</w:t>
            </w:r>
          </w:p>
        </w:tc>
      </w:tr>
      <w:tr w:rsidR="002E3E2E" w:rsidRPr="002E0CEF" w14:paraId="6A9FFED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2DBF9D1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-Omega 3 </w:t>
            </w:r>
          </w:p>
        </w:tc>
        <w:tc>
          <w:tcPr>
            <w:tcW w:w="1417" w:type="dxa"/>
            <w:tcBorders>
              <w:top w:val="nil"/>
              <w:left w:val="single" w:sz="4" w:space="0" w:color="auto"/>
              <w:bottom w:val="nil"/>
              <w:right w:val="nil"/>
            </w:tcBorders>
            <w:shd w:val="clear" w:color="auto" w:fill="auto"/>
            <w:vAlign w:val="bottom"/>
            <w:hideMark/>
          </w:tcPr>
          <w:p w14:paraId="2AFA0B8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55998FF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0.4</w:t>
            </w:r>
          </w:p>
        </w:tc>
        <w:tc>
          <w:tcPr>
            <w:tcW w:w="1559" w:type="dxa"/>
            <w:tcBorders>
              <w:top w:val="nil"/>
              <w:left w:val="single" w:sz="4" w:space="0" w:color="auto"/>
              <w:bottom w:val="nil"/>
              <w:right w:val="nil"/>
            </w:tcBorders>
            <w:shd w:val="clear" w:color="auto" w:fill="auto"/>
            <w:vAlign w:val="bottom"/>
            <w:hideMark/>
          </w:tcPr>
          <w:p w14:paraId="7F34C09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0.5</w:t>
            </w:r>
          </w:p>
        </w:tc>
        <w:tc>
          <w:tcPr>
            <w:tcW w:w="1559" w:type="dxa"/>
            <w:tcBorders>
              <w:top w:val="nil"/>
              <w:left w:val="single" w:sz="4" w:space="0" w:color="auto"/>
              <w:bottom w:val="nil"/>
              <w:right w:val="single" w:sz="4" w:space="0" w:color="auto"/>
            </w:tcBorders>
            <w:shd w:val="clear" w:color="auto" w:fill="auto"/>
            <w:vAlign w:val="bottom"/>
            <w:hideMark/>
          </w:tcPr>
          <w:p w14:paraId="25CDFE4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0.4</w:t>
            </w:r>
          </w:p>
        </w:tc>
      </w:tr>
      <w:tr w:rsidR="002E3E2E" w:rsidRPr="002E0CEF" w14:paraId="64C8AD76"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701832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-Omega 6 </w:t>
            </w:r>
          </w:p>
        </w:tc>
        <w:tc>
          <w:tcPr>
            <w:tcW w:w="1417" w:type="dxa"/>
            <w:tcBorders>
              <w:top w:val="nil"/>
              <w:left w:val="single" w:sz="4" w:space="0" w:color="auto"/>
              <w:bottom w:val="nil"/>
              <w:right w:val="nil"/>
            </w:tcBorders>
            <w:shd w:val="clear" w:color="auto" w:fill="auto"/>
            <w:vAlign w:val="bottom"/>
            <w:hideMark/>
          </w:tcPr>
          <w:p w14:paraId="30108C3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05DEE94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2.7</w:t>
            </w:r>
          </w:p>
        </w:tc>
        <w:tc>
          <w:tcPr>
            <w:tcW w:w="1559" w:type="dxa"/>
            <w:tcBorders>
              <w:top w:val="nil"/>
              <w:left w:val="single" w:sz="4" w:space="0" w:color="auto"/>
              <w:bottom w:val="nil"/>
              <w:right w:val="nil"/>
            </w:tcBorders>
            <w:shd w:val="clear" w:color="auto" w:fill="auto"/>
            <w:vAlign w:val="bottom"/>
            <w:hideMark/>
          </w:tcPr>
          <w:p w14:paraId="53A8FCF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3.3</w:t>
            </w:r>
          </w:p>
        </w:tc>
        <w:tc>
          <w:tcPr>
            <w:tcW w:w="1559" w:type="dxa"/>
            <w:tcBorders>
              <w:top w:val="nil"/>
              <w:left w:val="single" w:sz="4" w:space="0" w:color="auto"/>
              <w:bottom w:val="nil"/>
              <w:right w:val="single" w:sz="4" w:space="0" w:color="auto"/>
            </w:tcBorders>
            <w:shd w:val="clear" w:color="auto" w:fill="auto"/>
            <w:vAlign w:val="bottom"/>
            <w:hideMark/>
          </w:tcPr>
          <w:p w14:paraId="14FDB9A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3.1</w:t>
            </w:r>
          </w:p>
        </w:tc>
      </w:tr>
      <w:tr w:rsidR="002E3E2E" w:rsidRPr="002E0CEF" w14:paraId="2033F79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01B367A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    -Omega 9 </w:t>
            </w:r>
          </w:p>
        </w:tc>
        <w:tc>
          <w:tcPr>
            <w:tcW w:w="1417" w:type="dxa"/>
            <w:tcBorders>
              <w:top w:val="nil"/>
              <w:left w:val="single" w:sz="4" w:space="0" w:color="auto"/>
              <w:bottom w:val="nil"/>
              <w:right w:val="nil"/>
            </w:tcBorders>
            <w:shd w:val="clear" w:color="auto" w:fill="auto"/>
            <w:vAlign w:val="bottom"/>
            <w:hideMark/>
          </w:tcPr>
          <w:p w14:paraId="5A9B443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g/100g</w:t>
            </w:r>
          </w:p>
        </w:tc>
        <w:tc>
          <w:tcPr>
            <w:tcW w:w="1560" w:type="dxa"/>
            <w:tcBorders>
              <w:top w:val="nil"/>
              <w:left w:val="single" w:sz="4" w:space="0" w:color="auto"/>
              <w:bottom w:val="nil"/>
              <w:right w:val="nil"/>
            </w:tcBorders>
            <w:shd w:val="clear" w:color="auto" w:fill="auto"/>
            <w:vAlign w:val="bottom"/>
            <w:hideMark/>
          </w:tcPr>
          <w:p w14:paraId="1194925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2.1</w:t>
            </w:r>
          </w:p>
        </w:tc>
        <w:tc>
          <w:tcPr>
            <w:tcW w:w="1559" w:type="dxa"/>
            <w:tcBorders>
              <w:top w:val="nil"/>
              <w:left w:val="single" w:sz="4" w:space="0" w:color="auto"/>
              <w:bottom w:val="nil"/>
              <w:right w:val="nil"/>
            </w:tcBorders>
            <w:shd w:val="clear" w:color="auto" w:fill="auto"/>
            <w:vAlign w:val="bottom"/>
            <w:hideMark/>
          </w:tcPr>
          <w:p w14:paraId="0BBF632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2.5</w:t>
            </w:r>
          </w:p>
        </w:tc>
        <w:tc>
          <w:tcPr>
            <w:tcW w:w="1559" w:type="dxa"/>
            <w:tcBorders>
              <w:top w:val="nil"/>
              <w:left w:val="single" w:sz="4" w:space="0" w:color="auto"/>
              <w:bottom w:val="nil"/>
              <w:right w:val="single" w:sz="4" w:space="0" w:color="auto"/>
            </w:tcBorders>
            <w:shd w:val="clear" w:color="auto" w:fill="auto"/>
            <w:vAlign w:val="bottom"/>
            <w:hideMark/>
          </w:tcPr>
          <w:p w14:paraId="484BD4E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2.6</w:t>
            </w:r>
          </w:p>
        </w:tc>
      </w:tr>
      <w:tr w:rsidR="002E3E2E" w:rsidRPr="002E0CEF" w14:paraId="462E7D95" w14:textId="77777777" w:rsidTr="002063E7">
        <w:trPr>
          <w:trHeight w:val="345"/>
        </w:trPr>
        <w:tc>
          <w:tcPr>
            <w:tcW w:w="3134" w:type="dxa"/>
            <w:tcBorders>
              <w:top w:val="nil"/>
              <w:left w:val="single" w:sz="4" w:space="0" w:color="auto"/>
              <w:bottom w:val="nil"/>
              <w:right w:val="nil"/>
            </w:tcBorders>
            <w:shd w:val="clear" w:color="auto" w:fill="auto"/>
            <w:vAlign w:val="bottom"/>
            <w:hideMark/>
          </w:tcPr>
          <w:p w14:paraId="04AF1D6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Vitamin A </w:t>
            </w:r>
            <w:r>
              <w:rPr>
                <w:rFonts w:eastAsia="Times New Roman" w:cs="Arial"/>
                <w:color w:val="080000"/>
                <w:sz w:val="18"/>
                <w:szCs w:val="18"/>
                <w:lang w:eastAsia="en-GB"/>
              </w:rPr>
              <w:t>(Retinol)</w:t>
            </w:r>
          </w:p>
        </w:tc>
        <w:tc>
          <w:tcPr>
            <w:tcW w:w="1417" w:type="dxa"/>
            <w:tcBorders>
              <w:top w:val="nil"/>
              <w:left w:val="single" w:sz="4" w:space="0" w:color="auto"/>
              <w:bottom w:val="nil"/>
              <w:right w:val="nil"/>
            </w:tcBorders>
            <w:shd w:val="clear" w:color="auto" w:fill="auto"/>
            <w:vAlign w:val="bottom"/>
            <w:hideMark/>
          </w:tcPr>
          <w:p w14:paraId="4D06AF7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µg/100g</w:t>
            </w:r>
          </w:p>
        </w:tc>
        <w:tc>
          <w:tcPr>
            <w:tcW w:w="1560" w:type="dxa"/>
            <w:tcBorders>
              <w:top w:val="nil"/>
              <w:left w:val="single" w:sz="4" w:space="0" w:color="auto"/>
              <w:bottom w:val="nil"/>
              <w:right w:val="nil"/>
            </w:tcBorders>
            <w:shd w:val="clear" w:color="auto" w:fill="auto"/>
            <w:vAlign w:val="bottom"/>
            <w:hideMark/>
          </w:tcPr>
          <w:p w14:paraId="1486159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&lt;3</w:t>
            </w:r>
          </w:p>
        </w:tc>
        <w:tc>
          <w:tcPr>
            <w:tcW w:w="1559" w:type="dxa"/>
            <w:tcBorders>
              <w:top w:val="nil"/>
              <w:left w:val="single" w:sz="4" w:space="0" w:color="auto"/>
              <w:bottom w:val="nil"/>
              <w:right w:val="nil"/>
            </w:tcBorders>
            <w:shd w:val="clear" w:color="auto" w:fill="auto"/>
            <w:vAlign w:val="bottom"/>
            <w:hideMark/>
          </w:tcPr>
          <w:p w14:paraId="76F60B0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&lt;3</w:t>
            </w:r>
          </w:p>
        </w:tc>
        <w:tc>
          <w:tcPr>
            <w:tcW w:w="1559" w:type="dxa"/>
            <w:tcBorders>
              <w:top w:val="nil"/>
              <w:left w:val="single" w:sz="4" w:space="0" w:color="auto"/>
              <w:bottom w:val="nil"/>
              <w:right w:val="single" w:sz="4" w:space="0" w:color="auto"/>
            </w:tcBorders>
            <w:shd w:val="clear" w:color="auto" w:fill="auto"/>
            <w:vAlign w:val="bottom"/>
            <w:hideMark/>
          </w:tcPr>
          <w:p w14:paraId="581203F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&lt;3</w:t>
            </w:r>
          </w:p>
        </w:tc>
      </w:tr>
      <w:tr w:rsidR="002E3E2E" w:rsidRPr="002E0CEF" w14:paraId="0056DE80"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0094A41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Vitamin B1 (Thiamine) </w:t>
            </w:r>
          </w:p>
        </w:tc>
        <w:tc>
          <w:tcPr>
            <w:tcW w:w="1417" w:type="dxa"/>
            <w:tcBorders>
              <w:top w:val="nil"/>
              <w:left w:val="single" w:sz="4" w:space="0" w:color="auto"/>
              <w:bottom w:val="nil"/>
              <w:right w:val="nil"/>
            </w:tcBorders>
            <w:shd w:val="clear" w:color="auto" w:fill="auto"/>
            <w:vAlign w:val="bottom"/>
            <w:hideMark/>
          </w:tcPr>
          <w:p w14:paraId="6167832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5B1E907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0.56</w:t>
            </w:r>
          </w:p>
        </w:tc>
        <w:tc>
          <w:tcPr>
            <w:tcW w:w="1559" w:type="dxa"/>
            <w:tcBorders>
              <w:top w:val="nil"/>
              <w:left w:val="single" w:sz="4" w:space="0" w:color="auto"/>
              <w:bottom w:val="nil"/>
              <w:right w:val="nil"/>
            </w:tcBorders>
            <w:shd w:val="clear" w:color="auto" w:fill="auto"/>
            <w:vAlign w:val="bottom"/>
            <w:hideMark/>
          </w:tcPr>
          <w:p w14:paraId="3E98CD6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0.67</w:t>
            </w:r>
          </w:p>
        </w:tc>
        <w:tc>
          <w:tcPr>
            <w:tcW w:w="1559" w:type="dxa"/>
            <w:tcBorders>
              <w:top w:val="nil"/>
              <w:left w:val="single" w:sz="4" w:space="0" w:color="auto"/>
              <w:bottom w:val="nil"/>
              <w:right w:val="single" w:sz="4" w:space="0" w:color="auto"/>
            </w:tcBorders>
            <w:shd w:val="clear" w:color="auto" w:fill="auto"/>
            <w:vAlign w:val="bottom"/>
            <w:hideMark/>
          </w:tcPr>
          <w:p w14:paraId="070C5CF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0.64</w:t>
            </w:r>
          </w:p>
        </w:tc>
      </w:tr>
      <w:tr w:rsidR="002E3E2E" w:rsidRPr="002E0CEF" w14:paraId="1F6161B8"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FA2908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Vitamin B2 (Riboflavin) </w:t>
            </w:r>
          </w:p>
        </w:tc>
        <w:tc>
          <w:tcPr>
            <w:tcW w:w="1417" w:type="dxa"/>
            <w:tcBorders>
              <w:top w:val="nil"/>
              <w:left w:val="single" w:sz="4" w:space="0" w:color="auto"/>
              <w:bottom w:val="nil"/>
              <w:right w:val="nil"/>
            </w:tcBorders>
            <w:shd w:val="clear" w:color="auto" w:fill="auto"/>
            <w:vAlign w:val="bottom"/>
            <w:hideMark/>
          </w:tcPr>
          <w:p w14:paraId="3A8F04C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1BB6181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0.02</w:t>
            </w:r>
          </w:p>
        </w:tc>
        <w:tc>
          <w:tcPr>
            <w:tcW w:w="1559" w:type="dxa"/>
            <w:tcBorders>
              <w:top w:val="nil"/>
              <w:left w:val="single" w:sz="4" w:space="0" w:color="auto"/>
              <w:bottom w:val="nil"/>
              <w:right w:val="nil"/>
            </w:tcBorders>
            <w:shd w:val="clear" w:color="auto" w:fill="auto"/>
            <w:vAlign w:val="bottom"/>
            <w:hideMark/>
          </w:tcPr>
          <w:p w14:paraId="33C6D1C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0.02</w:t>
            </w:r>
          </w:p>
        </w:tc>
        <w:tc>
          <w:tcPr>
            <w:tcW w:w="1559" w:type="dxa"/>
            <w:tcBorders>
              <w:top w:val="nil"/>
              <w:left w:val="single" w:sz="4" w:space="0" w:color="auto"/>
              <w:bottom w:val="nil"/>
              <w:right w:val="single" w:sz="4" w:space="0" w:color="auto"/>
            </w:tcBorders>
            <w:shd w:val="clear" w:color="auto" w:fill="auto"/>
            <w:vAlign w:val="bottom"/>
            <w:hideMark/>
          </w:tcPr>
          <w:p w14:paraId="6D6A3AD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0.02</w:t>
            </w:r>
          </w:p>
        </w:tc>
      </w:tr>
      <w:tr w:rsidR="002E3E2E" w:rsidRPr="002E0CEF" w14:paraId="60E879E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75EE881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Vitamin B3 (Niacin)</w:t>
            </w:r>
          </w:p>
        </w:tc>
        <w:tc>
          <w:tcPr>
            <w:tcW w:w="1417" w:type="dxa"/>
            <w:tcBorders>
              <w:top w:val="nil"/>
              <w:left w:val="single" w:sz="4" w:space="0" w:color="auto"/>
              <w:bottom w:val="nil"/>
              <w:right w:val="nil"/>
            </w:tcBorders>
            <w:shd w:val="clear" w:color="auto" w:fill="auto"/>
            <w:vAlign w:val="bottom"/>
            <w:hideMark/>
          </w:tcPr>
          <w:p w14:paraId="5AE8AA2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2AD5AB4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2.2</w:t>
            </w:r>
          </w:p>
        </w:tc>
        <w:tc>
          <w:tcPr>
            <w:tcW w:w="1559" w:type="dxa"/>
            <w:tcBorders>
              <w:top w:val="nil"/>
              <w:left w:val="single" w:sz="4" w:space="0" w:color="auto"/>
              <w:bottom w:val="nil"/>
              <w:right w:val="nil"/>
            </w:tcBorders>
            <w:shd w:val="clear" w:color="auto" w:fill="auto"/>
            <w:vAlign w:val="bottom"/>
            <w:hideMark/>
          </w:tcPr>
          <w:p w14:paraId="6217E92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1.9</w:t>
            </w:r>
          </w:p>
        </w:tc>
        <w:tc>
          <w:tcPr>
            <w:tcW w:w="1559" w:type="dxa"/>
            <w:tcBorders>
              <w:top w:val="nil"/>
              <w:left w:val="single" w:sz="4" w:space="0" w:color="auto"/>
              <w:bottom w:val="nil"/>
              <w:right w:val="single" w:sz="4" w:space="0" w:color="auto"/>
            </w:tcBorders>
            <w:shd w:val="clear" w:color="auto" w:fill="auto"/>
            <w:vAlign w:val="bottom"/>
            <w:hideMark/>
          </w:tcPr>
          <w:p w14:paraId="4A595A4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2.2</w:t>
            </w:r>
          </w:p>
        </w:tc>
      </w:tr>
      <w:tr w:rsidR="002E3E2E" w:rsidRPr="002E0CEF" w14:paraId="08E61883"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19A852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Vitamin B6 (Pyridoxine) </w:t>
            </w:r>
          </w:p>
        </w:tc>
        <w:tc>
          <w:tcPr>
            <w:tcW w:w="1417" w:type="dxa"/>
            <w:tcBorders>
              <w:top w:val="nil"/>
              <w:left w:val="single" w:sz="4" w:space="0" w:color="auto"/>
              <w:bottom w:val="nil"/>
              <w:right w:val="nil"/>
            </w:tcBorders>
            <w:shd w:val="clear" w:color="auto" w:fill="auto"/>
            <w:vAlign w:val="bottom"/>
            <w:hideMark/>
          </w:tcPr>
          <w:p w14:paraId="2FF27C3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0493FE0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0.1</w:t>
            </w:r>
          </w:p>
        </w:tc>
        <w:tc>
          <w:tcPr>
            <w:tcW w:w="1559" w:type="dxa"/>
            <w:tcBorders>
              <w:top w:val="nil"/>
              <w:left w:val="single" w:sz="4" w:space="0" w:color="auto"/>
              <w:bottom w:val="nil"/>
              <w:right w:val="nil"/>
            </w:tcBorders>
            <w:shd w:val="clear" w:color="auto" w:fill="auto"/>
            <w:vAlign w:val="bottom"/>
            <w:hideMark/>
          </w:tcPr>
          <w:p w14:paraId="3C86422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0.1</w:t>
            </w:r>
          </w:p>
        </w:tc>
        <w:tc>
          <w:tcPr>
            <w:tcW w:w="1559" w:type="dxa"/>
            <w:tcBorders>
              <w:top w:val="nil"/>
              <w:left w:val="single" w:sz="4" w:space="0" w:color="auto"/>
              <w:bottom w:val="nil"/>
              <w:right w:val="single" w:sz="4" w:space="0" w:color="auto"/>
            </w:tcBorders>
            <w:shd w:val="clear" w:color="auto" w:fill="auto"/>
            <w:vAlign w:val="bottom"/>
            <w:hideMark/>
          </w:tcPr>
          <w:p w14:paraId="05A43DD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0.1</w:t>
            </w:r>
          </w:p>
        </w:tc>
      </w:tr>
      <w:tr w:rsidR="002E3E2E" w:rsidRPr="002E0CEF" w14:paraId="7083F29B"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7E47092A" w14:textId="77777777" w:rsidR="002E3E2E" w:rsidRPr="00994483" w:rsidRDefault="002E3E2E" w:rsidP="002063E7">
            <w:pPr>
              <w:rPr>
                <w:rFonts w:eastAsia="Times New Roman" w:cs="Arial"/>
                <w:color w:val="080000"/>
                <w:sz w:val="18"/>
                <w:szCs w:val="18"/>
                <w:lang w:eastAsia="en-GB"/>
              </w:rPr>
            </w:pPr>
            <w:r>
              <w:rPr>
                <w:rFonts w:eastAsia="Times New Roman" w:cs="Arial"/>
                <w:color w:val="080000"/>
                <w:sz w:val="18"/>
                <w:szCs w:val="18"/>
                <w:lang w:eastAsia="en-GB"/>
              </w:rPr>
              <w:t>Vitamin E (Alpha Tocopherol)</w:t>
            </w:r>
          </w:p>
        </w:tc>
        <w:tc>
          <w:tcPr>
            <w:tcW w:w="1417" w:type="dxa"/>
            <w:tcBorders>
              <w:top w:val="nil"/>
              <w:left w:val="single" w:sz="4" w:space="0" w:color="auto"/>
              <w:bottom w:val="nil"/>
              <w:right w:val="nil"/>
            </w:tcBorders>
            <w:shd w:val="clear" w:color="auto" w:fill="auto"/>
            <w:vAlign w:val="bottom"/>
            <w:hideMark/>
          </w:tcPr>
          <w:p w14:paraId="06379D9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1EA4D9E9"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0.3</w:t>
            </w:r>
          </w:p>
        </w:tc>
        <w:tc>
          <w:tcPr>
            <w:tcW w:w="1559" w:type="dxa"/>
            <w:tcBorders>
              <w:top w:val="nil"/>
              <w:left w:val="single" w:sz="4" w:space="0" w:color="auto"/>
              <w:bottom w:val="nil"/>
              <w:right w:val="nil"/>
            </w:tcBorders>
            <w:shd w:val="clear" w:color="auto" w:fill="auto"/>
            <w:vAlign w:val="bottom"/>
            <w:hideMark/>
          </w:tcPr>
          <w:p w14:paraId="35487A6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0.5</w:t>
            </w:r>
          </w:p>
        </w:tc>
        <w:tc>
          <w:tcPr>
            <w:tcW w:w="1559" w:type="dxa"/>
            <w:tcBorders>
              <w:top w:val="nil"/>
              <w:left w:val="single" w:sz="4" w:space="0" w:color="auto"/>
              <w:bottom w:val="nil"/>
              <w:right w:val="single" w:sz="4" w:space="0" w:color="auto"/>
            </w:tcBorders>
            <w:shd w:val="clear" w:color="auto" w:fill="auto"/>
            <w:vAlign w:val="bottom"/>
            <w:hideMark/>
          </w:tcPr>
          <w:p w14:paraId="388C116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0.3</w:t>
            </w:r>
          </w:p>
        </w:tc>
      </w:tr>
      <w:tr w:rsidR="002E3E2E" w:rsidRPr="002E0CEF" w14:paraId="1A5B1C8D"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10FF16E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Calcium </w:t>
            </w:r>
          </w:p>
        </w:tc>
        <w:tc>
          <w:tcPr>
            <w:tcW w:w="1417" w:type="dxa"/>
            <w:tcBorders>
              <w:top w:val="nil"/>
              <w:left w:val="single" w:sz="4" w:space="0" w:color="auto"/>
              <w:bottom w:val="nil"/>
              <w:right w:val="nil"/>
            </w:tcBorders>
            <w:shd w:val="clear" w:color="auto" w:fill="auto"/>
            <w:vAlign w:val="bottom"/>
            <w:hideMark/>
          </w:tcPr>
          <w:p w14:paraId="251D5EE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72CD867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211</w:t>
            </w:r>
          </w:p>
        </w:tc>
        <w:tc>
          <w:tcPr>
            <w:tcW w:w="1559" w:type="dxa"/>
            <w:tcBorders>
              <w:top w:val="nil"/>
              <w:left w:val="single" w:sz="4" w:space="0" w:color="auto"/>
              <w:bottom w:val="nil"/>
              <w:right w:val="nil"/>
            </w:tcBorders>
            <w:shd w:val="clear" w:color="auto" w:fill="auto"/>
            <w:vAlign w:val="bottom"/>
            <w:hideMark/>
          </w:tcPr>
          <w:p w14:paraId="51ADAF2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84</w:t>
            </w:r>
          </w:p>
        </w:tc>
        <w:tc>
          <w:tcPr>
            <w:tcW w:w="1559" w:type="dxa"/>
            <w:tcBorders>
              <w:top w:val="nil"/>
              <w:left w:val="single" w:sz="4" w:space="0" w:color="auto"/>
              <w:bottom w:val="nil"/>
              <w:right w:val="single" w:sz="4" w:space="0" w:color="auto"/>
            </w:tcBorders>
            <w:shd w:val="clear" w:color="auto" w:fill="auto"/>
            <w:vAlign w:val="bottom"/>
            <w:hideMark/>
          </w:tcPr>
          <w:p w14:paraId="0F2505C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81</w:t>
            </w:r>
          </w:p>
        </w:tc>
      </w:tr>
      <w:tr w:rsidR="002E3E2E" w:rsidRPr="002E0CEF" w14:paraId="739C598B"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346319B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Iron </w:t>
            </w:r>
          </w:p>
        </w:tc>
        <w:tc>
          <w:tcPr>
            <w:tcW w:w="1417" w:type="dxa"/>
            <w:tcBorders>
              <w:top w:val="nil"/>
              <w:left w:val="single" w:sz="4" w:space="0" w:color="auto"/>
              <w:bottom w:val="nil"/>
              <w:right w:val="nil"/>
            </w:tcBorders>
            <w:shd w:val="clear" w:color="auto" w:fill="auto"/>
            <w:vAlign w:val="bottom"/>
            <w:hideMark/>
          </w:tcPr>
          <w:p w14:paraId="58DEB98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737F67E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3.9</w:t>
            </w:r>
          </w:p>
        </w:tc>
        <w:tc>
          <w:tcPr>
            <w:tcW w:w="1559" w:type="dxa"/>
            <w:tcBorders>
              <w:top w:val="nil"/>
              <w:left w:val="single" w:sz="4" w:space="0" w:color="auto"/>
              <w:bottom w:val="nil"/>
              <w:right w:val="nil"/>
            </w:tcBorders>
            <w:shd w:val="clear" w:color="auto" w:fill="auto"/>
            <w:vAlign w:val="bottom"/>
            <w:hideMark/>
          </w:tcPr>
          <w:p w14:paraId="79C1BAD1"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4.3</w:t>
            </w:r>
          </w:p>
        </w:tc>
        <w:tc>
          <w:tcPr>
            <w:tcW w:w="1559" w:type="dxa"/>
            <w:tcBorders>
              <w:top w:val="nil"/>
              <w:left w:val="single" w:sz="4" w:space="0" w:color="auto"/>
              <w:bottom w:val="nil"/>
              <w:right w:val="single" w:sz="4" w:space="0" w:color="auto"/>
            </w:tcBorders>
            <w:shd w:val="clear" w:color="auto" w:fill="auto"/>
            <w:vAlign w:val="bottom"/>
            <w:hideMark/>
          </w:tcPr>
          <w:p w14:paraId="1828E315"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w:t>
            </w:r>
          </w:p>
        </w:tc>
      </w:tr>
      <w:tr w:rsidR="002E3E2E" w:rsidRPr="002E0CEF" w14:paraId="2D6A5E58"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50241D2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Potassium </w:t>
            </w:r>
          </w:p>
        </w:tc>
        <w:tc>
          <w:tcPr>
            <w:tcW w:w="1417" w:type="dxa"/>
            <w:tcBorders>
              <w:top w:val="nil"/>
              <w:left w:val="single" w:sz="4" w:space="0" w:color="auto"/>
              <w:bottom w:val="nil"/>
              <w:right w:val="nil"/>
            </w:tcBorders>
            <w:shd w:val="clear" w:color="auto" w:fill="auto"/>
            <w:vAlign w:val="bottom"/>
            <w:hideMark/>
          </w:tcPr>
          <w:p w14:paraId="14807F4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20A05DA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570</w:t>
            </w:r>
          </w:p>
        </w:tc>
        <w:tc>
          <w:tcPr>
            <w:tcW w:w="1559" w:type="dxa"/>
            <w:tcBorders>
              <w:top w:val="nil"/>
              <w:left w:val="single" w:sz="4" w:space="0" w:color="auto"/>
              <w:bottom w:val="nil"/>
              <w:right w:val="nil"/>
            </w:tcBorders>
            <w:shd w:val="clear" w:color="auto" w:fill="auto"/>
            <w:vAlign w:val="bottom"/>
            <w:hideMark/>
          </w:tcPr>
          <w:p w14:paraId="4336923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730</w:t>
            </w:r>
          </w:p>
        </w:tc>
        <w:tc>
          <w:tcPr>
            <w:tcW w:w="1559" w:type="dxa"/>
            <w:tcBorders>
              <w:top w:val="nil"/>
              <w:left w:val="single" w:sz="4" w:space="0" w:color="auto"/>
              <w:bottom w:val="nil"/>
              <w:right w:val="single" w:sz="4" w:space="0" w:color="auto"/>
            </w:tcBorders>
            <w:shd w:val="clear" w:color="auto" w:fill="auto"/>
            <w:vAlign w:val="bottom"/>
            <w:hideMark/>
          </w:tcPr>
          <w:p w14:paraId="1F94E03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715</w:t>
            </w:r>
          </w:p>
        </w:tc>
      </w:tr>
      <w:tr w:rsidR="002E3E2E" w:rsidRPr="002E0CEF" w14:paraId="3D1E273D"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64B230E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Magnesium </w:t>
            </w:r>
          </w:p>
        </w:tc>
        <w:tc>
          <w:tcPr>
            <w:tcW w:w="1417" w:type="dxa"/>
            <w:tcBorders>
              <w:top w:val="nil"/>
              <w:left w:val="single" w:sz="4" w:space="0" w:color="auto"/>
              <w:bottom w:val="nil"/>
              <w:right w:val="nil"/>
            </w:tcBorders>
            <w:shd w:val="clear" w:color="auto" w:fill="auto"/>
            <w:vAlign w:val="bottom"/>
            <w:hideMark/>
          </w:tcPr>
          <w:p w14:paraId="230C07E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1F991DC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171</w:t>
            </w:r>
          </w:p>
        </w:tc>
        <w:tc>
          <w:tcPr>
            <w:tcW w:w="1559" w:type="dxa"/>
            <w:tcBorders>
              <w:top w:val="nil"/>
              <w:left w:val="single" w:sz="4" w:space="0" w:color="auto"/>
              <w:bottom w:val="nil"/>
              <w:right w:val="nil"/>
            </w:tcBorders>
            <w:shd w:val="clear" w:color="auto" w:fill="auto"/>
            <w:vAlign w:val="bottom"/>
            <w:hideMark/>
          </w:tcPr>
          <w:p w14:paraId="501795A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189</w:t>
            </w:r>
          </w:p>
        </w:tc>
        <w:tc>
          <w:tcPr>
            <w:tcW w:w="1559" w:type="dxa"/>
            <w:tcBorders>
              <w:top w:val="nil"/>
              <w:left w:val="single" w:sz="4" w:space="0" w:color="auto"/>
              <w:bottom w:val="nil"/>
              <w:right w:val="single" w:sz="4" w:space="0" w:color="auto"/>
            </w:tcBorders>
            <w:shd w:val="clear" w:color="auto" w:fill="auto"/>
            <w:vAlign w:val="bottom"/>
            <w:hideMark/>
          </w:tcPr>
          <w:p w14:paraId="33D63E3B"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188</w:t>
            </w:r>
          </w:p>
        </w:tc>
      </w:tr>
      <w:tr w:rsidR="002E3E2E" w:rsidRPr="002E0CEF" w14:paraId="4CB4AD07"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48D425C7"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Sodium </w:t>
            </w:r>
          </w:p>
        </w:tc>
        <w:tc>
          <w:tcPr>
            <w:tcW w:w="1417" w:type="dxa"/>
            <w:tcBorders>
              <w:top w:val="nil"/>
              <w:left w:val="single" w:sz="4" w:space="0" w:color="auto"/>
              <w:bottom w:val="nil"/>
              <w:right w:val="nil"/>
            </w:tcBorders>
            <w:shd w:val="clear" w:color="auto" w:fill="auto"/>
            <w:vAlign w:val="bottom"/>
            <w:hideMark/>
          </w:tcPr>
          <w:p w14:paraId="0DBA1C3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37D9F493"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50</w:t>
            </w:r>
          </w:p>
        </w:tc>
        <w:tc>
          <w:tcPr>
            <w:tcW w:w="1559" w:type="dxa"/>
            <w:tcBorders>
              <w:top w:val="nil"/>
              <w:left w:val="single" w:sz="4" w:space="0" w:color="auto"/>
              <w:bottom w:val="nil"/>
              <w:right w:val="nil"/>
            </w:tcBorders>
            <w:shd w:val="clear" w:color="auto" w:fill="auto"/>
            <w:vAlign w:val="bottom"/>
            <w:hideMark/>
          </w:tcPr>
          <w:p w14:paraId="3F888FE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50</w:t>
            </w:r>
          </w:p>
        </w:tc>
        <w:tc>
          <w:tcPr>
            <w:tcW w:w="1559" w:type="dxa"/>
            <w:tcBorders>
              <w:top w:val="nil"/>
              <w:left w:val="single" w:sz="4" w:space="0" w:color="auto"/>
              <w:bottom w:val="nil"/>
              <w:right w:val="single" w:sz="4" w:space="0" w:color="auto"/>
            </w:tcBorders>
            <w:shd w:val="clear" w:color="auto" w:fill="auto"/>
            <w:vAlign w:val="bottom"/>
            <w:hideMark/>
          </w:tcPr>
          <w:p w14:paraId="75049AD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50</w:t>
            </w:r>
          </w:p>
        </w:tc>
      </w:tr>
      <w:tr w:rsidR="002E3E2E" w:rsidRPr="002E0CEF" w14:paraId="33CE9A9E" w14:textId="77777777" w:rsidTr="002063E7">
        <w:trPr>
          <w:trHeight w:val="300"/>
        </w:trPr>
        <w:tc>
          <w:tcPr>
            <w:tcW w:w="3134" w:type="dxa"/>
            <w:tcBorders>
              <w:top w:val="nil"/>
              <w:left w:val="single" w:sz="4" w:space="0" w:color="auto"/>
              <w:bottom w:val="nil"/>
              <w:right w:val="nil"/>
            </w:tcBorders>
            <w:shd w:val="clear" w:color="auto" w:fill="auto"/>
            <w:vAlign w:val="bottom"/>
            <w:hideMark/>
          </w:tcPr>
          <w:p w14:paraId="4A5EC2AE"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Phosphorus </w:t>
            </w:r>
          </w:p>
        </w:tc>
        <w:tc>
          <w:tcPr>
            <w:tcW w:w="1417" w:type="dxa"/>
            <w:tcBorders>
              <w:top w:val="nil"/>
              <w:left w:val="single" w:sz="4" w:space="0" w:color="auto"/>
              <w:bottom w:val="nil"/>
              <w:right w:val="nil"/>
            </w:tcBorders>
            <w:shd w:val="clear" w:color="auto" w:fill="auto"/>
            <w:vAlign w:val="bottom"/>
            <w:hideMark/>
          </w:tcPr>
          <w:p w14:paraId="305F5E96"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nil"/>
              <w:right w:val="nil"/>
            </w:tcBorders>
            <w:shd w:val="clear" w:color="auto" w:fill="auto"/>
            <w:vAlign w:val="bottom"/>
            <w:hideMark/>
          </w:tcPr>
          <w:p w14:paraId="55BC5E02"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302</w:t>
            </w:r>
          </w:p>
        </w:tc>
        <w:tc>
          <w:tcPr>
            <w:tcW w:w="1559" w:type="dxa"/>
            <w:tcBorders>
              <w:top w:val="nil"/>
              <w:left w:val="single" w:sz="4" w:space="0" w:color="auto"/>
              <w:bottom w:val="nil"/>
              <w:right w:val="nil"/>
            </w:tcBorders>
            <w:shd w:val="clear" w:color="auto" w:fill="auto"/>
            <w:vAlign w:val="bottom"/>
            <w:hideMark/>
          </w:tcPr>
          <w:p w14:paraId="366F517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410</w:t>
            </w:r>
          </w:p>
        </w:tc>
        <w:tc>
          <w:tcPr>
            <w:tcW w:w="1559" w:type="dxa"/>
            <w:tcBorders>
              <w:top w:val="nil"/>
              <w:left w:val="single" w:sz="4" w:space="0" w:color="auto"/>
              <w:bottom w:val="nil"/>
              <w:right w:val="single" w:sz="4" w:space="0" w:color="auto"/>
            </w:tcBorders>
            <w:shd w:val="clear" w:color="auto" w:fill="auto"/>
            <w:vAlign w:val="bottom"/>
            <w:hideMark/>
          </w:tcPr>
          <w:p w14:paraId="6793FFF0"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404</w:t>
            </w:r>
          </w:p>
        </w:tc>
      </w:tr>
      <w:tr w:rsidR="002E3E2E" w:rsidRPr="002E0CEF" w14:paraId="5DEA065D" w14:textId="77777777" w:rsidTr="002063E7">
        <w:trPr>
          <w:trHeight w:val="300"/>
        </w:trPr>
        <w:tc>
          <w:tcPr>
            <w:tcW w:w="3134" w:type="dxa"/>
            <w:tcBorders>
              <w:top w:val="nil"/>
              <w:left w:val="single" w:sz="4" w:space="0" w:color="auto"/>
              <w:bottom w:val="single" w:sz="4" w:space="0" w:color="auto"/>
              <w:right w:val="nil"/>
            </w:tcBorders>
            <w:shd w:val="clear" w:color="auto" w:fill="auto"/>
            <w:vAlign w:val="bottom"/>
            <w:hideMark/>
          </w:tcPr>
          <w:p w14:paraId="180E5F9D"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 xml:space="preserve">Zinc </w:t>
            </w:r>
          </w:p>
        </w:tc>
        <w:tc>
          <w:tcPr>
            <w:tcW w:w="1417" w:type="dxa"/>
            <w:tcBorders>
              <w:top w:val="nil"/>
              <w:left w:val="single" w:sz="4" w:space="0" w:color="auto"/>
              <w:bottom w:val="single" w:sz="4" w:space="0" w:color="auto"/>
              <w:right w:val="nil"/>
            </w:tcBorders>
            <w:shd w:val="clear" w:color="auto" w:fill="auto"/>
            <w:vAlign w:val="bottom"/>
            <w:hideMark/>
          </w:tcPr>
          <w:p w14:paraId="7A76D70F"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mg/100g</w:t>
            </w:r>
          </w:p>
        </w:tc>
        <w:tc>
          <w:tcPr>
            <w:tcW w:w="1560" w:type="dxa"/>
            <w:tcBorders>
              <w:top w:val="nil"/>
              <w:left w:val="single" w:sz="4" w:space="0" w:color="auto"/>
              <w:bottom w:val="single" w:sz="4" w:space="0" w:color="auto"/>
              <w:right w:val="nil"/>
            </w:tcBorders>
            <w:shd w:val="clear" w:color="auto" w:fill="auto"/>
            <w:vAlign w:val="bottom"/>
            <w:hideMark/>
          </w:tcPr>
          <w:p w14:paraId="3C25502A"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3.4</w:t>
            </w:r>
          </w:p>
        </w:tc>
        <w:tc>
          <w:tcPr>
            <w:tcW w:w="1559" w:type="dxa"/>
            <w:tcBorders>
              <w:top w:val="nil"/>
              <w:left w:val="single" w:sz="4" w:space="0" w:color="auto"/>
              <w:bottom w:val="single" w:sz="4" w:space="0" w:color="auto"/>
              <w:right w:val="nil"/>
            </w:tcBorders>
            <w:shd w:val="clear" w:color="auto" w:fill="auto"/>
            <w:vAlign w:val="bottom"/>
            <w:hideMark/>
          </w:tcPr>
          <w:p w14:paraId="7E811C84"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A2FFC2C" w14:textId="77777777" w:rsidR="002E3E2E" w:rsidRPr="00994483" w:rsidRDefault="002E3E2E" w:rsidP="002063E7">
            <w:pPr>
              <w:rPr>
                <w:rFonts w:eastAsia="Times New Roman" w:cs="Arial"/>
                <w:color w:val="080000"/>
                <w:sz w:val="18"/>
                <w:szCs w:val="18"/>
                <w:lang w:eastAsia="en-GB"/>
              </w:rPr>
            </w:pPr>
            <w:r w:rsidRPr="00994483">
              <w:rPr>
                <w:rFonts w:eastAsia="Times New Roman" w:cs="Arial"/>
                <w:color w:val="080000"/>
                <w:sz w:val="18"/>
                <w:szCs w:val="18"/>
                <w:lang w:eastAsia="en-GB"/>
              </w:rPr>
              <w:t>3.5</w:t>
            </w:r>
          </w:p>
        </w:tc>
      </w:tr>
    </w:tbl>
    <w:p w14:paraId="0A613E64" w14:textId="77777777" w:rsidR="005B080F" w:rsidRPr="00994483" w:rsidRDefault="005B080F" w:rsidP="00994483">
      <w:pPr>
        <w:shd w:val="clear" w:color="auto" w:fill="FFFFFF"/>
        <w:outlineLvl w:val="2"/>
        <w:rPr>
          <w:rFonts w:eastAsia="Times New Roman"/>
          <w:b/>
          <w:bCs/>
          <w:sz w:val="16"/>
          <w:szCs w:val="16"/>
          <w:lang w:val="en-US" w:eastAsia="en-GB"/>
        </w:rPr>
      </w:pPr>
    </w:p>
    <w:p w14:paraId="0A613F31" w14:textId="4AD50249" w:rsidR="002E0CEF" w:rsidRPr="00692006" w:rsidRDefault="00BF2B4C" w:rsidP="00994483">
      <w:pPr>
        <w:shd w:val="clear" w:color="auto" w:fill="FFFFFF"/>
        <w:outlineLvl w:val="2"/>
        <w:rPr>
          <w:rFonts w:cs="Arial"/>
          <w:i/>
          <w:sz w:val="16"/>
          <w:szCs w:val="16"/>
        </w:rPr>
      </w:pPr>
      <w:r w:rsidRPr="00692006">
        <w:rPr>
          <w:rFonts w:cs="Arial"/>
          <w:i/>
          <w:sz w:val="16"/>
          <w:szCs w:val="16"/>
        </w:rPr>
        <w:t xml:space="preserve">Please note that </w:t>
      </w:r>
      <w:r w:rsidR="00DE3E82">
        <w:rPr>
          <w:rFonts w:cs="Arial"/>
          <w:sz w:val="16"/>
          <w:szCs w:val="16"/>
        </w:rPr>
        <w:t>some</w:t>
      </w:r>
      <w:r w:rsidRPr="00692006">
        <w:rPr>
          <w:rFonts w:cs="Arial"/>
          <w:i/>
          <w:sz w:val="16"/>
          <w:szCs w:val="16"/>
        </w:rPr>
        <w:t xml:space="preserve"> values provided above may vary slightly in the </w:t>
      </w:r>
      <w:r w:rsidR="00DE3E82">
        <w:rPr>
          <w:rFonts w:cs="Arial"/>
          <w:sz w:val="16"/>
          <w:szCs w:val="16"/>
        </w:rPr>
        <w:t xml:space="preserve">NUTTAB </w:t>
      </w:r>
      <w:r w:rsidRPr="00692006">
        <w:rPr>
          <w:rFonts w:cs="Arial"/>
          <w:i/>
          <w:sz w:val="16"/>
          <w:szCs w:val="16"/>
        </w:rPr>
        <w:t>publication</w:t>
      </w:r>
      <w:r w:rsidR="00DE3E82">
        <w:rPr>
          <w:rFonts w:cs="Arial"/>
          <w:sz w:val="16"/>
          <w:szCs w:val="16"/>
        </w:rPr>
        <w:t>.</w:t>
      </w:r>
    </w:p>
    <w:p w14:paraId="4E074054" w14:textId="77777777" w:rsidR="0051332D" w:rsidRDefault="0051332D" w:rsidP="00AE12E1">
      <w:pPr>
        <w:shd w:val="clear" w:color="auto" w:fill="FFFFFF"/>
        <w:outlineLvl w:val="2"/>
        <w:rPr>
          <w:rFonts w:eastAsia="Times New Roman" w:cs="Arial"/>
          <w:b/>
          <w:bCs/>
          <w:sz w:val="20"/>
          <w:szCs w:val="20"/>
          <w:lang w:val="en-US" w:eastAsia="en-GB"/>
        </w:rPr>
      </w:pPr>
    </w:p>
    <w:p w14:paraId="0A613F32" w14:textId="77777777" w:rsidR="00AE12E1" w:rsidRDefault="001E01FB" w:rsidP="00AE12E1">
      <w:pPr>
        <w:shd w:val="clear" w:color="auto" w:fill="FFFFFF"/>
        <w:outlineLvl w:val="2"/>
        <w:rPr>
          <w:rFonts w:eastAsia="Times New Roman" w:cs="Arial"/>
          <w:b/>
          <w:bCs/>
          <w:sz w:val="20"/>
          <w:szCs w:val="20"/>
          <w:lang w:val="en-US" w:eastAsia="en-GB"/>
        </w:rPr>
      </w:pPr>
      <w:r>
        <w:rPr>
          <w:rFonts w:eastAsia="Times New Roman" w:cs="Arial"/>
          <w:b/>
          <w:bCs/>
          <w:sz w:val="20"/>
          <w:szCs w:val="20"/>
          <w:lang w:val="en-US" w:eastAsia="en-GB"/>
        </w:rPr>
        <w:t>Uses of the data</w:t>
      </w:r>
      <w:r w:rsidR="00D84A02">
        <w:rPr>
          <w:rFonts w:eastAsia="Times New Roman" w:cs="Arial"/>
          <w:b/>
          <w:bCs/>
          <w:sz w:val="20"/>
          <w:szCs w:val="20"/>
          <w:lang w:val="en-US" w:eastAsia="en-GB"/>
        </w:rPr>
        <w:t xml:space="preserve"> by FSANZ</w:t>
      </w:r>
    </w:p>
    <w:p w14:paraId="0A613F33" w14:textId="77777777" w:rsidR="00C1068F" w:rsidRPr="00AE12E1" w:rsidRDefault="00476673" w:rsidP="00AE12E1">
      <w:pPr>
        <w:shd w:val="clear" w:color="auto" w:fill="FFFFFF"/>
        <w:outlineLvl w:val="2"/>
        <w:rPr>
          <w:rFonts w:eastAsia="Times New Roman" w:cs="Arial"/>
          <w:b/>
          <w:bCs/>
          <w:sz w:val="20"/>
          <w:szCs w:val="20"/>
          <w:lang w:val="en-US" w:eastAsia="en-GB"/>
        </w:rPr>
      </w:pPr>
      <w:r w:rsidRPr="00476673">
        <w:rPr>
          <w:rFonts w:cs="Arial"/>
          <w:sz w:val="20"/>
          <w:szCs w:val="20"/>
        </w:rPr>
        <w:t xml:space="preserve">The results </w:t>
      </w:r>
      <w:r w:rsidR="001E01FB">
        <w:rPr>
          <w:rFonts w:cs="Arial"/>
          <w:sz w:val="20"/>
          <w:szCs w:val="20"/>
        </w:rPr>
        <w:t xml:space="preserve">of this analysis </w:t>
      </w:r>
      <w:r w:rsidRPr="00476673">
        <w:rPr>
          <w:rFonts w:cs="Arial"/>
          <w:sz w:val="20"/>
          <w:szCs w:val="20"/>
        </w:rPr>
        <w:t xml:space="preserve">will </w:t>
      </w:r>
      <w:r w:rsidR="00D84A02">
        <w:rPr>
          <w:rFonts w:cs="Arial"/>
          <w:sz w:val="20"/>
          <w:szCs w:val="20"/>
        </w:rPr>
        <w:t xml:space="preserve">be incorporated </w:t>
      </w:r>
      <w:r w:rsidRPr="00476673">
        <w:rPr>
          <w:rFonts w:cs="Arial"/>
          <w:sz w:val="20"/>
          <w:szCs w:val="20"/>
        </w:rPr>
        <w:t>into future releases of FSANZ</w:t>
      </w:r>
      <w:r w:rsidR="00F068B6">
        <w:rPr>
          <w:rFonts w:cs="Arial"/>
          <w:sz w:val="20"/>
          <w:szCs w:val="20"/>
        </w:rPr>
        <w:t>’s</w:t>
      </w:r>
      <w:r w:rsidRPr="00476673">
        <w:rPr>
          <w:rFonts w:cs="Arial"/>
          <w:sz w:val="20"/>
          <w:szCs w:val="20"/>
        </w:rPr>
        <w:t xml:space="preserve"> reference database NUTTAB</w:t>
      </w:r>
      <w:r w:rsidR="001E01FB">
        <w:rPr>
          <w:rFonts w:cs="Arial"/>
          <w:sz w:val="20"/>
          <w:szCs w:val="20"/>
        </w:rPr>
        <w:t xml:space="preserve"> and the Nutrition Panel Calculator</w:t>
      </w:r>
      <w:r w:rsidRPr="00476673">
        <w:rPr>
          <w:rFonts w:cs="Arial"/>
          <w:sz w:val="20"/>
          <w:szCs w:val="20"/>
        </w:rPr>
        <w:t>.</w:t>
      </w:r>
    </w:p>
    <w:p w14:paraId="0A613F34" w14:textId="77777777" w:rsidR="00AE12E1" w:rsidRDefault="00AE12E1" w:rsidP="009179C3">
      <w:pPr>
        <w:rPr>
          <w:rFonts w:cs="Arial"/>
          <w:b/>
          <w:sz w:val="20"/>
          <w:szCs w:val="20"/>
        </w:rPr>
      </w:pPr>
    </w:p>
    <w:p w14:paraId="0A613F35" w14:textId="0B861BBA" w:rsidR="009179C3" w:rsidRDefault="009179C3" w:rsidP="009179C3">
      <w:pPr>
        <w:rPr>
          <w:rFonts w:cs="Arial"/>
          <w:sz w:val="20"/>
          <w:szCs w:val="20"/>
        </w:rPr>
      </w:pPr>
      <w:r w:rsidRPr="00C1068F">
        <w:rPr>
          <w:rFonts w:cs="Arial"/>
          <w:b/>
          <w:sz w:val="20"/>
          <w:szCs w:val="20"/>
        </w:rPr>
        <w:t>Disclaimer:</w:t>
      </w:r>
      <w:r w:rsidRPr="00C1068F">
        <w:rPr>
          <w:rFonts w:cs="Arial"/>
          <w:sz w:val="20"/>
          <w:szCs w:val="20"/>
        </w:rPr>
        <w:t xml:space="preserve"> FSANZ disclaims any liability, including for negligence, for loss or injury directly or indirectly sustained by any person as a result of any reliance upon (including reading or using) this data. Any reliance on this data is also subject to the conditions, discl</w:t>
      </w:r>
      <w:r w:rsidR="007F0548">
        <w:rPr>
          <w:rFonts w:cs="Arial"/>
          <w:sz w:val="20"/>
          <w:szCs w:val="20"/>
        </w:rPr>
        <w:t>aimer and limitations set out</w:t>
      </w:r>
      <w:r w:rsidR="00692F91">
        <w:rPr>
          <w:rFonts w:cs="Arial"/>
          <w:sz w:val="20"/>
          <w:szCs w:val="20"/>
        </w:rPr>
        <w:t xml:space="preserve"> </w:t>
      </w:r>
      <w:hyperlink r:id="rId19" w:history="1">
        <w:r w:rsidR="00830AE7" w:rsidRPr="00830AE7">
          <w:rPr>
            <w:rStyle w:val="Hyperlink"/>
            <w:rFonts w:cs="Arial"/>
            <w:sz w:val="20"/>
            <w:szCs w:val="20"/>
          </w:rPr>
          <w:t>on the FSANZ disclaimer page</w:t>
        </w:r>
      </w:hyperlink>
      <w:r w:rsidR="00830AE7">
        <w:rPr>
          <w:rFonts w:cs="Arial"/>
          <w:sz w:val="20"/>
          <w:szCs w:val="20"/>
        </w:rPr>
        <w:t xml:space="preserve"> </w:t>
      </w:r>
      <w:r w:rsidRPr="00C1068F">
        <w:rPr>
          <w:rFonts w:cs="Arial"/>
          <w:sz w:val="20"/>
          <w:szCs w:val="20"/>
        </w:rPr>
        <w:t xml:space="preserve">and </w:t>
      </w:r>
      <w:hyperlink r:id="rId20" w:history="1">
        <w:r w:rsidR="00830AE7" w:rsidRPr="00830AE7">
          <w:rPr>
            <w:rStyle w:val="Hyperlink"/>
            <w:rFonts w:cs="Arial"/>
            <w:sz w:val="20"/>
            <w:szCs w:val="20"/>
          </w:rPr>
          <w:t>the NUTTAB page about licensing.</w:t>
        </w:r>
      </w:hyperlink>
    </w:p>
    <w:p w14:paraId="0A613F36" w14:textId="77777777" w:rsidR="00682745" w:rsidRDefault="00682745" w:rsidP="009179C3">
      <w:pPr>
        <w:rPr>
          <w:rFonts w:cs="Arial"/>
          <w:b/>
          <w:sz w:val="20"/>
          <w:szCs w:val="20"/>
        </w:rPr>
      </w:pPr>
    </w:p>
    <w:p w14:paraId="0A613F37" w14:textId="77777777" w:rsidR="00016E96" w:rsidRPr="00994483" w:rsidRDefault="00682745" w:rsidP="00994483">
      <w:pPr>
        <w:rPr>
          <w:rFonts w:cs="Arial"/>
          <w:sz w:val="20"/>
          <w:szCs w:val="20"/>
        </w:rPr>
      </w:pPr>
      <w:r w:rsidRPr="00682745">
        <w:rPr>
          <w:rFonts w:cs="Arial"/>
          <w:b/>
          <w:sz w:val="20"/>
          <w:szCs w:val="20"/>
        </w:rPr>
        <w:t>References</w:t>
      </w:r>
    </w:p>
    <w:p w14:paraId="0A613F38" w14:textId="77777777" w:rsidR="00D36716" w:rsidRPr="00415A78" w:rsidRDefault="0071580D" w:rsidP="00332C5E">
      <w:pPr>
        <w:pStyle w:val="ListParagraph"/>
        <w:numPr>
          <w:ilvl w:val="0"/>
          <w:numId w:val="16"/>
        </w:numPr>
        <w:autoSpaceDE w:val="0"/>
        <w:autoSpaceDN w:val="0"/>
        <w:adjustRightInd w:val="0"/>
        <w:ind w:left="207"/>
        <w:rPr>
          <w:rFonts w:cs="Arial"/>
          <w:sz w:val="20"/>
          <w:szCs w:val="20"/>
        </w:rPr>
      </w:pPr>
      <w:r>
        <w:rPr>
          <w:rFonts w:cs="Arial"/>
          <w:sz w:val="20"/>
          <w:szCs w:val="20"/>
        </w:rPr>
        <w:t>Grain Composition</w:t>
      </w:r>
      <w:r w:rsidR="009414D4">
        <w:rPr>
          <w:rFonts w:cs="Arial"/>
          <w:sz w:val="20"/>
          <w:szCs w:val="20"/>
        </w:rPr>
        <w:t xml:space="preserve"> (2013)</w:t>
      </w:r>
      <w:r>
        <w:rPr>
          <w:rFonts w:cs="Arial"/>
          <w:sz w:val="20"/>
          <w:szCs w:val="20"/>
        </w:rPr>
        <w:t>.</w:t>
      </w:r>
      <w:r w:rsidR="00D36716">
        <w:rPr>
          <w:rFonts w:cs="Arial"/>
          <w:sz w:val="20"/>
          <w:szCs w:val="20"/>
        </w:rPr>
        <w:t xml:space="preserve"> </w:t>
      </w:r>
      <w:proofErr w:type="spellStart"/>
      <w:r w:rsidR="007C5CF5">
        <w:rPr>
          <w:rFonts w:cs="Arial"/>
          <w:i/>
          <w:sz w:val="20"/>
          <w:szCs w:val="20"/>
        </w:rPr>
        <w:t>Lupin</w:t>
      </w:r>
      <w:proofErr w:type="spellEnd"/>
      <w:r w:rsidR="007C5CF5">
        <w:rPr>
          <w:rFonts w:cs="Arial"/>
          <w:i/>
          <w:sz w:val="20"/>
          <w:szCs w:val="20"/>
        </w:rPr>
        <w:t xml:space="preserve"> Food</w:t>
      </w:r>
      <w:r w:rsidR="0068318B">
        <w:rPr>
          <w:rFonts w:cs="Arial"/>
          <w:i/>
          <w:sz w:val="20"/>
          <w:szCs w:val="20"/>
        </w:rPr>
        <w:t xml:space="preserve"> Australia</w:t>
      </w:r>
      <w:r w:rsidR="00685A95">
        <w:rPr>
          <w:rFonts w:cs="Arial"/>
          <w:i/>
          <w:sz w:val="20"/>
          <w:szCs w:val="20"/>
        </w:rPr>
        <w:t xml:space="preserve">. </w:t>
      </w:r>
    </w:p>
    <w:p w14:paraId="0A613F39" w14:textId="77777777" w:rsidR="0071580D" w:rsidRDefault="0071580D" w:rsidP="00415A78">
      <w:pPr>
        <w:autoSpaceDE w:val="0"/>
        <w:autoSpaceDN w:val="0"/>
        <w:adjustRightInd w:val="0"/>
      </w:pPr>
      <w:r>
        <w:rPr>
          <w:rFonts w:cs="Arial"/>
          <w:sz w:val="20"/>
          <w:szCs w:val="20"/>
        </w:rPr>
        <w:t xml:space="preserve">    </w:t>
      </w:r>
      <w:hyperlink r:id="rId21" w:history="1">
        <w:r w:rsidRPr="003B43D9">
          <w:rPr>
            <w:rStyle w:val="Hyperlink"/>
            <w:rFonts w:cs="Arial"/>
            <w:sz w:val="20"/>
            <w:szCs w:val="20"/>
          </w:rPr>
          <w:t>http://www.lupinfoods.com.au/grain-composition/</w:t>
        </w:r>
      </w:hyperlink>
    </w:p>
    <w:p w14:paraId="0A613F3A" w14:textId="77777777" w:rsidR="00D36716" w:rsidRPr="00415A78" w:rsidRDefault="00D36716">
      <w:pPr>
        <w:pStyle w:val="ListParagraph"/>
        <w:numPr>
          <w:ilvl w:val="0"/>
          <w:numId w:val="16"/>
        </w:numPr>
        <w:autoSpaceDE w:val="0"/>
        <w:autoSpaceDN w:val="0"/>
        <w:adjustRightInd w:val="0"/>
        <w:ind w:left="207"/>
        <w:rPr>
          <w:rFonts w:cs="Arial"/>
          <w:sz w:val="20"/>
          <w:szCs w:val="20"/>
        </w:rPr>
      </w:pPr>
      <w:r w:rsidRPr="00415A78">
        <w:rPr>
          <w:rFonts w:cs="Arial"/>
          <w:sz w:val="20"/>
          <w:szCs w:val="20"/>
        </w:rPr>
        <w:t xml:space="preserve">Fletcher, A. </w:t>
      </w:r>
      <w:r w:rsidR="009414D4">
        <w:rPr>
          <w:rFonts w:cs="Arial"/>
          <w:sz w:val="20"/>
          <w:szCs w:val="20"/>
        </w:rPr>
        <w:t>(</w:t>
      </w:r>
      <w:r w:rsidRPr="00415A78">
        <w:rPr>
          <w:rFonts w:cs="Arial"/>
          <w:sz w:val="20"/>
          <w:szCs w:val="20"/>
        </w:rPr>
        <w:t>2006</w:t>
      </w:r>
      <w:r w:rsidR="009414D4">
        <w:rPr>
          <w:rFonts w:cs="Arial"/>
          <w:sz w:val="20"/>
          <w:szCs w:val="20"/>
        </w:rPr>
        <w:t>)</w:t>
      </w:r>
      <w:r w:rsidRPr="00415A78">
        <w:rPr>
          <w:rFonts w:cs="Arial"/>
          <w:sz w:val="20"/>
          <w:szCs w:val="20"/>
        </w:rPr>
        <w:t xml:space="preserve">. </w:t>
      </w:r>
      <w:proofErr w:type="spellStart"/>
      <w:r w:rsidRPr="00415A78">
        <w:rPr>
          <w:rFonts w:cs="Arial"/>
          <w:sz w:val="20"/>
          <w:szCs w:val="20"/>
        </w:rPr>
        <w:t>Lupin</w:t>
      </w:r>
      <w:proofErr w:type="spellEnd"/>
      <w:r w:rsidRPr="00415A78">
        <w:rPr>
          <w:rFonts w:cs="Arial"/>
          <w:sz w:val="20"/>
          <w:szCs w:val="20"/>
        </w:rPr>
        <w:t xml:space="preserve"> sector defends safety of its ingredient. </w:t>
      </w:r>
      <w:r w:rsidRPr="00415A78">
        <w:rPr>
          <w:rFonts w:cs="Arial"/>
          <w:i/>
          <w:sz w:val="20"/>
          <w:szCs w:val="20"/>
        </w:rPr>
        <w:t>Food Navigator/ Europe</w:t>
      </w:r>
      <w:r w:rsidR="008D5EAE">
        <w:rPr>
          <w:rFonts w:cs="Arial"/>
          <w:i/>
          <w:sz w:val="20"/>
          <w:szCs w:val="20"/>
        </w:rPr>
        <w:t>.</w:t>
      </w:r>
    </w:p>
    <w:p w14:paraId="0A613F3B" w14:textId="77777777" w:rsidR="00601E12" w:rsidRPr="00415A78" w:rsidRDefault="00601E12">
      <w:pPr>
        <w:rPr>
          <w:sz w:val="20"/>
          <w:szCs w:val="20"/>
        </w:rPr>
      </w:pPr>
      <w:r>
        <w:rPr>
          <w:sz w:val="20"/>
          <w:szCs w:val="20"/>
        </w:rPr>
        <w:t xml:space="preserve">    </w:t>
      </w:r>
      <w:hyperlink r:id="rId22" w:history="1">
        <w:r w:rsidRPr="00415A78">
          <w:rPr>
            <w:rStyle w:val="Hyperlink"/>
            <w:sz w:val="20"/>
            <w:szCs w:val="20"/>
          </w:rPr>
          <w:t>http://www.foodnavigator.com/Science/Lupin-sector-defends-safety-of-its-ingredient</w:t>
        </w:r>
      </w:hyperlink>
    </w:p>
    <w:p w14:paraId="0A613F3C" w14:textId="77777777" w:rsidR="00601E12" w:rsidRPr="00415A78" w:rsidRDefault="00FB2086" w:rsidP="00415A78">
      <w:pPr>
        <w:pStyle w:val="ListParagraph"/>
        <w:numPr>
          <w:ilvl w:val="0"/>
          <w:numId w:val="16"/>
        </w:numPr>
        <w:autoSpaceDE w:val="0"/>
        <w:autoSpaceDN w:val="0"/>
        <w:adjustRightInd w:val="0"/>
        <w:ind w:left="207"/>
        <w:rPr>
          <w:rFonts w:cs="Arial"/>
          <w:sz w:val="20"/>
          <w:szCs w:val="20"/>
        </w:rPr>
      </w:pPr>
      <w:r w:rsidRPr="00415A78">
        <w:rPr>
          <w:rFonts w:cs="Arial"/>
          <w:sz w:val="20"/>
          <w:szCs w:val="20"/>
        </w:rPr>
        <w:t>Standard 1.4.1 - Contaminants and Natural Toxicants</w:t>
      </w:r>
      <w:r w:rsidR="001C42D5" w:rsidRPr="00415A78">
        <w:rPr>
          <w:rFonts w:cs="Arial"/>
          <w:sz w:val="20"/>
          <w:szCs w:val="20"/>
        </w:rPr>
        <w:t>.</w:t>
      </w:r>
      <w:r w:rsidR="008D5EAE">
        <w:rPr>
          <w:rFonts w:cs="Arial"/>
          <w:sz w:val="20"/>
          <w:szCs w:val="20"/>
        </w:rPr>
        <w:t xml:space="preserve"> </w:t>
      </w:r>
      <w:r w:rsidR="008D5EAE" w:rsidRPr="00415A78">
        <w:rPr>
          <w:rFonts w:cs="Arial"/>
          <w:i/>
          <w:sz w:val="20"/>
          <w:szCs w:val="20"/>
        </w:rPr>
        <w:t>Australia New Zealand Food Standards Code</w:t>
      </w:r>
      <w:r w:rsidR="008D5EAE">
        <w:rPr>
          <w:rFonts w:cs="Arial"/>
          <w:i/>
          <w:sz w:val="20"/>
          <w:szCs w:val="20"/>
        </w:rPr>
        <w:t>.</w:t>
      </w:r>
    </w:p>
    <w:p w14:paraId="0A613F3D" w14:textId="77777777" w:rsidR="00FB2086" w:rsidRPr="001C42D5" w:rsidRDefault="00800BC9">
      <w:pPr>
        <w:ind w:firstLine="207"/>
      </w:pPr>
      <w:hyperlink r:id="rId23" w:history="1">
        <w:r w:rsidR="00601E12" w:rsidRPr="00601E12">
          <w:rPr>
            <w:rStyle w:val="Hyperlink"/>
            <w:rFonts w:cs="Arial"/>
            <w:sz w:val="20"/>
            <w:szCs w:val="20"/>
          </w:rPr>
          <w:t>http://www.comlaw.gov.au/Details/F2015C00052</w:t>
        </w:r>
      </w:hyperlink>
    </w:p>
    <w:p w14:paraId="0A613F3E" w14:textId="77777777" w:rsidR="007037CA" w:rsidRPr="00415A78" w:rsidRDefault="00F00FBD" w:rsidP="00415A78">
      <w:pPr>
        <w:pStyle w:val="ListParagraph"/>
        <w:numPr>
          <w:ilvl w:val="0"/>
          <w:numId w:val="16"/>
        </w:numPr>
        <w:autoSpaceDE w:val="0"/>
        <w:autoSpaceDN w:val="0"/>
        <w:adjustRightInd w:val="0"/>
        <w:ind w:left="207"/>
        <w:rPr>
          <w:rFonts w:ascii="TT15Dt00" w:hAnsi="TT15Dt00" w:cs="TT15Dt00"/>
        </w:rPr>
      </w:pPr>
      <w:r w:rsidRPr="00994483">
        <w:rPr>
          <w:rFonts w:cs="Arial"/>
          <w:sz w:val="20"/>
          <w:szCs w:val="20"/>
        </w:rPr>
        <w:t xml:space="preserve">Method for treating and processing lupine seeds containing alkaloid, oil and protein (2002). </w:t>
      </w:r>
      <w:r w:rsidR="00DB75BF" w:rsidRPr="00415A78">
        <w:rPr>
          <w:rFonts w:cs="Arial"/>
          <w:i/>
          <w:sz w:val="20"/>
          <w:szCs w:val="20"/>
        </w:rPr>
        <w:t>IFI CLAIMS Patent Services</w:t>
      </w:r>
      <w:r w:rsidR="00DB75BF" w:rsidRPr="00994483">
        <w:rPr>
          <w:rFonts w:cs="Arial"/>
          <w:sz w:val="20"/>
          <w:szCs w:val="20"/>
        </w:rPr>
        <w:t>.</w:t>
      </w:r>
      <w:r w:rsidR="0068318B" w:rsidRPr="00994483">
        <w:rPr>
          <w:rFonts w:cs="Arial"/>
          <w:sz w:val="20"/>
          <w:szCs w:val="20"/>
        </w:rPr>
        <w:t xml:space="preserve"> </w:t>
      </w:r>
      <w:r w:rsidR="008267B4">
        <w:rPr>
          <w:rFonts w:cs="Arial"/>
          <w:sz w:val="20"/>
          <w:szCs w:val="20"/>
        </w:rPr>
        <w:t xml:space="preserve"> </w:t>
      </w:r>
      <w:hyperlink r:id="rId24" w:history="1">
        <w:r w:rsidR="00FB7435" w:rsidRPr="00994483">
          <w:rPr>
            <w:rStyle w:val="Hyperlink"/>
            <w:rFonts w:cs="Arial"/>
            <w:sz w:val="20"/>
            <w:szCs w:val="20"/>
          </w:rPr>
          <w:t>www.google.com/patents/US6335044</w:t>
        </w:r>
      </w:hyperlink>
      <w:r w:rsidR="008267B4" w:rsidRPr="00B9705F">
        <w:rPr>
          <w:rFonts w:cs="Arial"/>
          <w:sz w:val="20"/>
          <w:szCs w:val="20"/>
        </w:rPr>
        <w:t xml:space="preserve">  </w:t>
      </w:r>
    </w:p>
    <w:sectPr w:rsidR="007037CA" w:rsidRPr="00415A78" w:rsidSect="00C17F17">
      <w:pgSz w:w="11906" w:h="16838" w:code="9"/>
      <w:pgMar w:top="851" w:right="851" w:bottom="284"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2A0DE" w14:textId="77777777" w:rsidR="00D779A5" w:rsidRDefault="00D779A5" w:rsidP="00D779A5">
      <w:r>
        <w:separator/>
      </w:r>
    </w:p>
  </w:endnote>
  <w:endnote w:type="continuationSeparator" w:id="0">
    <w:p w14:paraId="1A17FD30" w14:textId="77777777" w:rsidR="00D779A5" w:rsidRDefault="00D779A5" w:rsidP="00D7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Delicious">
    <w:altName w:val="Deliciou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15D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20ED8" w14:textId="77777777" w:rsidR="00D779A5" w:rsidRDefault="00D779A5" w:rsidP="00D779A5">
      <w:r>
        <w:separator/>
      </w:r>
    </w:p>
  </w:footnote>
  <w:footnote w:type="continuationSeparator" w:id="0">
    <w:p w14:paraId="5A2F05E8" w14:textId="77777777" w:rsidR="00D779A5" w:rsidRDefault="00D779A5" w:rsidP="00D7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22AAF"/>
    <w:multiLevelType w:val="hybridMultilevel"/>
    <w:tmpl w:val="7C0C4B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472A3"/>
    <w:multiLevelType w:val="hybridMultilevel"/>
    <w:tmpl w:val="379EFE6C"/>
    <w:lvl w:ilvl="0" w:tplc="A5BE1B50">
      <w:numFmt w:val="bullet"/>
      <w:lvlText w:val="-"/>
      <w:lvlJc w:val="left"/>
      <w:pPr>
        <w:ind w:left="360" w:hanging="360"/>
      </w:pPr>
      <w:rPr>
        <w:rFonts w:ascii="PT Serif" w:eastAsiaTheme="minorHAnsi" w:hAnsi="PT Serif"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216397"/>
    <w:multiLevelType w:val="hybridMultilevel"/>
    <w:tmpl w:val="C674C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E42756"/>
    <w:multiLevelType w:val="multilevel"/>
    <w:tmpl w:val="998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07209"/>
    <w:multiLevelType w:val="hybridMultilevel"/>
    <w:tmpl w:val="AFB2BD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0AB2177"/>
    <w:multiLevelType w:val="hybridMultilevel"/>
    <w:tmpl w:val="08C4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065869"/>
    <w:multiLevelType w:val="hybridMultilevel"/>
    <w:tmpl w:val="F094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0"/>
  </w:num>
  <w:num w:numId="9">
    <w:abstractNumId w:val="7"/>
  </w:num>
  <w:num w:numId="10">
    <w:abstractNumId w:val="8"/>
  </w:num>
  <w:num w:numId="11">
    <w:abstractNumId w:val="10"/>
  </w:num>
  <w:num w:numId="12">
    <w:abstractNumId w:val="7"/>
  </w:num>
  <w:num w:numId="13">
    <w:abstractNumId w:val="8"/>
  </w:num>
  <w:num w:numId="14">
    <w:abstractNumId w:val="3"/>
  </w:num>
  <w:num w:numId="15">
    <w:abstractNumId w:val="4"/>
  </w:num>
  <w:num w:numId="16">
    <w:abstractNumId w:val="9"/>
  </w:num>
  <w:num w:numId="17">
    <w:abstractNumId w:val="6"/>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BE"/>
    <w:rsid w:val="0000042B"/>
    <w:rsid w:val="00002732"/>
    <w:rsid w:val="0000542C"/>
    <w:rsid w:val="0000756B"/>
    <w:rsid w:val="00014166"/>
    <w:rsid w:val="000159F3"/>
    <w:rsid w:val="00016E96"/>
    <w:rsid w:val="000219F9"/>
    <w:rsid w:val="000224D5"/>
    <w:rsid w:val="00032645"/>
    <w:rsid w:val="00032D44"/>
    <w:rsid w:val="00041643"/>
    <w:rsid w:val="000622E7"/>
    <w:rsid w:val="00066854"/>
    <w:rsid w:val="00066D85"/>
    <w:rsid w:val="000A38F8"/>
    <w:rsid w:val="000A4E3D"/>
    <w:rsid w:val="000B1D1B"/>
    <w:rsid w:val="000F2196"/>
    <w:rsid w:val="00105A26"/>
    <w:rsid w:val="00132ADD"/>
    <w:rsid w:val="001372A3"/>
    <w:rsid w:val="00146E9C"/>
    <w:rsid w:val="00161F3C"/>
    <w:rsid w:val="001734EA"/>
    <w:rsid w:val="00174868"/>
    <w:rsid w:val="00175F48"/>
    <w:rsid w:val="00181B1A"/>
    <w:rsid w:val="00184403"/>
    <w:rsid w:val="00191770"/>
    <w:rsid w:val="001A6C9F"/>
    <w:rsid w:val="001C0836"/>
    <w:rsid w:val="001C42D5"/>
    <w:rsid w:val="001C5126"/>
    <w:rsid w:val="001E01FB"/>
    <w:rsid w:val="001E696B"/>
    <w:rsid w:val="00216559"/>
    <w:rsid w:val="00221FC6"/>
    <w:rsid w:val="002232B1"/>
    <w:rsid w:val="00234C31"/>
    <w:rsid w:val="00245EBF"/>
    <w:rsid w:val="00250273"/>
    <w:rsid w:val="00270815"/>
    <w:rsid w:val="002712F7"/>
    <w:rsid w:val="00287C29"/>
    <w:rsid w:val="002A14EB"/>
    <w:rsid w:val="002A30AA"/>
    <w:rsid w:val="002A4C14"/>
    <w:rsid w:val="002A5799"/>
    <w:rsid w:val="002B018E"/>
    <w:rsid w:val="002B1D3A"/>
    <w:rsid w:val="002B65F7"/>
    <w:rsid w:val="002B7093"/>
    <w:rsid w:val="002D1782"/>
    <w:rsid w:val="002E0CEF"/>
    <w:rsid w:val="002E3E2E"/>
    <w:rsid w:val="002F7B8D"/>
    <w:rsid w:val="00302D14"/>
    <w:rsid w:val="0031779B"/>
    <w:rsid w:val="0033021F"/>
    <w:rsid w:val="00332C5E"/>
    <w:rsid w:val="003345E8"/>
    <w:rsid w:val="00335923"/>
    <w:rsid w:val="00341D25"/>
    <w:rsid w:val="00343B6E"/>
    <w:rsid w:val="003446F6"/>
    <w:rsid w:val="003448D4"/>
    <w:rsid w:val="00373651"/>
    <w:rsid w:val="003A2D5D"/>
    <w:rsid w:val="003A44CC"/>
    <w:rsid w:val="003A54F3"/>
    <w:rsid w:val="003D7E73"/>
    <w:rsid w:val="003F2BEC"/>
    <w:rsid w:val="003F7BCC"/>
    <w:rsid w:val="00404702"/>
    <w:rsid w:val="00415A78"/>
    <w:rsid w:val="00423973"/>
    <w:rsid w:val="0043641D"/>
    <w:rsid w:val="00441D77"/>
    <w:rsid w:val="00443F05"/>
    <w:rsid w:val="00454748"/>
    <w:rsid w:val="00464283"/>
    <w:rsid w:val="00476673"/>
    <w:rsid w:val="00485C42"/>
    <w:rsid w:val="00486619"/>
    <w:rsid w:val="00495A53"/>
    <w:rsid w:val="00496C34"/>
    <w:rsid w:val="004B0407"/>
    <w:rsid w:val="004B0950"/>
    <w:rsid w:val="004D3868"/>
    <w:rsid w:val="004D6EE2"/>
    <w:rsid w:val="004E2A25"/>
    <w:rsid w:val="004E5741"/>
    <w:rsid w:val="004E6694"/>
    <w:rsid w:val="004F080D"/>
    <w:rsid w:val="0051019D"/>
    <w:rsid w:val="00510781"/>
    <w:rsid w:val="0051332D"/>
    <w:rsid w:val="0053137A"/>
    <w:rsid w:val="0054036E"/>
    <w:rsid w:val="005470DB"/>
    <w:rsid w:val="0057350C"/>
    <w:rsid w:val="00597D02"/>
    <w:rsid w:val="005A6EBF"/>
    <w:rsid w:val="005B080F"/>
    <w:rsid w:val="005B19FB"/>
    <w:rsid w:val="005B578D"/>
    <w:rsid w:val="005C0885"/>
    <w:rsid w:val="005C1996"/>
    <w:rsid w:val="005C25C2"/>
    <w:rsid w:val="005E1044"/>
    <w:rsid w:val="00601E12"/>
    <w:rsid w:val="0061200A"/>
    <w:rsid w:val="00613E5B"/>
    <w:rsid w:val="00622C97"/>
    <w:rsid w:val="006248B5"/>
    <w:rsid w:val="006435A6"/>
    <w:rsid w:val="0065255A"/>
    <w:rsid w:val="00654755"/>
    <w:rsid w:val="00664C62"/>
    <w:rsid w:val="00665A16"/>
    <w:rsid w:val="00682745"/>
    <w:rsid w:val="0068318B"/>
    <w:rsid w:val="00685A95"/>
    <w:rsid w:val="00690C8F"/>
    <w:rsid w:val="00692006"/>
    <w:rsid w:val="00692F91"/>
    <w:rsid w:val="00695B65"/>
    <w:rsid w:val="00696F8B"/>
    <w:rsid w:val="006B6900"/>
    <w:rsid w:val="006C0838"/>
    <w:rsid w:val="006C3409"/>
    <w:rsid w:val="006D473E"/>
    <w:rsid w:val="006E154D"/>
    <w:rsid w:val="006F2283"/>
    <w:rsid w:val="007037CA"/>
    <w:rsid w:val="0071580D"/>
    <w:rsid w:val="00723B4A"/>
    <w:rsid w:val="007627BF"/>
    <w:rsid w:val="00770FA1"/>
    <w:rsid w:val="00786AE0"/>
    <w:rsid w:val="00793DE6"/>
    <w:rsid w:val="007B30CA"/>
    <w:rsid w:val="007C2FBB"/>
    <w:rsid w:val="007C5CF5"/>
    <w:rsid w:val="007C5E18"/>
    <w:rsid w:val="007E31C8"/>
    <w:rsid w:val="007E50BE"/>
    <w:rsid w:val="007F0548"/>
    <w:rsid w:val="007F6456"/>
    <w:rsid w:val="00800BC9"/>
    <w:rsid w:val="00800BFE"/>
    <w:rsid w:val="00800CE5"/>
    <w:rsid w:val="00821EAB"/>
    <w:rsid w:val="00822221"/>
    <w:rsid w:val="008267B4"/>
    <w:rsid w:val="00830393"/>
    <w:rsid w:val="00830AE7"/>
    <w:rsid w:val="00832DB8"/>
    <w:rsid w:val="00833D5A"/>
    <w:rsid w:val="00847057"/>
    <w:rsid w:val="00851974"/>
    <w:rsid w:val="00854256"/>
    <w:rsid w:val="00860EE7"/>
    <w:rsid w:val="00877A81"/>
    <w:rsid w:val="00887DDB"/>
    <w:rsid w:val="008931F6"/>
    <w:rsid w:val="00894D5F"/>
    <w:rsid w:val="008C789E"/>
    <w:rsid w:val="008C7E6B"/>
    <w:rsid w:val="008D5EAE"/>
    <w:rsid w:val="008E1FD1"/>
    <w:rsid w:val="008E2339"/>
    <w:rsid w:val="009179C3"/>
    <w:rsid w:val="00925278"/>
    <w:rsid w:val="00930800"/>
    <w:rsid w:val="00935023"/>
    <w:rsid w:val="009414D4"/>
    <w:rsid w:val="009430CA"/>
    <w:rsid w:val="009455B4"/>
    <w:rsid w:val="00951436"/>
    <w:rsid w:val="00962218"/>
    <w:rsid w:val="009806A5"/>
    <w:rsid w:val="009937DB"/>
    <w:rsid w:val="00994483"/>
    <w:rsid w:val="009C16BC"/>
    <w:rsid w:val="009C3096"/>
    <w:rsid w:val="009E265A"/>
    <w:rsid w:val="009E6EF2"/>
    <w:rsid w:val="009F495A"/>
    <w:rsid w:val="009F50D5"/>
    <w:rsid w:val="00A03A29"/>
    <w:rsid w:val="00A0532B"/>
    <w:rsid w:val="00A143A4"/>
    <w:rsid w:val="00A14B77"/>
    <w:rsid w:val="00A25B29"/>
    <w:rsid w:val="00A26F82"/>
    <w:rsid w:val="00A616D7"/>
    <w:rsid w:val="00A712A1"/>
    <w:rsid w:val="00A73F33"/>
    <w:rsid w:val="00A817E8"/>
    <w:rsid w:val="00A84FEF"/>
    <w:rsid w:val="00A968D8"/>
    <w:rsid w:val="00AB69FD"/>
    <w:rsid w:val="00AC797F"/>
    <w:rsid w:val="00AD5F65"/>
    <w:rsid w:val="00AE0D04"/>
    <w:rsid w:val="00AE12E1"/>
    <w:rsid w:val="00AF27DF"/>
    <w:rsid w:val="00B00C2A"/>
    <w:rsid w:val="00B13122"/>
    <w:rsid w:val="00B36660"/>
    <w:rsid w:val="00B4326E"/>
    <w:rsid w:val="00B502DF"/>
    <w:rsid w:val="00B53154"/>
    <w:rsid w:val="00B73524"/>
    <w:rsid w:val="00B82472"/>
    <w:rsid w:val="00B82C95"/>
    <w:rsid w:val="00BC04A7"/>
    <w:rsid w:val="00BC207A"/>
    <w:rsid w:val="00BC2133"/>
    <w:rsid w:val="00BE4F3A"/>
    <w:rsid w:val="00BF2B4C"/>
    <w:rsid w:val="00BF52E8"/>
    <w:rsid w:val="00C019A6"/>
    <w:rsid w:val="00C1068F"/>
    <w:rsid w:val="00C17F17"/>
    <w:rsid w:val="00C572A2"/>
    <w:rsid w:val="00C77420"/>
    <w:rsid w:val="00C8554F"/>
    <w:rsid w:val="00C94927"/>
    <w:rsid w:val="00CA1551"/>
    <w:rsid w:val="00CF62B4"/>
    <w:rsid w:val="00CF693D"/>
    <w:rsid w:val="00D1211A"/>
    <w:rsid w:val="00D153DA"/>
    <w:rsid w:val="00D20EDF"/>
    <w:rsid w:val="00D24978"/>
    <w:rsid w:val="00D26199"/>
    <w:rsid w:val="00D36716"/>
    <w:rsid w:val="00D5526B"/>
    <w:rsid w:val="00D61639"/>
    <w:rsid w:val="00D62879"/>
    <w:rsid w:val="00D66962"/>
    <w:rsid w:val="00D714C0"/>
    <w:rsid w:val="00D754BC"/>
    <w:rsid w:val="00D779A5"/>
    <w:rsid w:val="00D8150D"/>
    <w:rsid w:val="00D84A02"/>
    <w:rsid w:val="00D87D9C"/>
    <w:rsid w:val="00D92B3B"/>
    <w:rsid w:val="00D95644"/>
    <w:rsid w:val="00DA363C"/>
    <w:rsid w:val="00DA7DED"/>
    <w:rsid w:val="00DB3142"/>
    <w:rsid w:val="00DB75BF"/>
    <w:rsid w:val="00DE081B"/>
    <w:rsid w:val="00DE3E82"/>
    <w:rsid w:val="00DF4A30"/>
    <w:rsid w:val="00E0050C"/>
    <w:rsid w:val="00E2450C"/>
    <w:rsid w:val="00E340B5"/>
    <w:rsid w:val="00E4001E"/>
    <w:rsid w:val="00E5292D"/>
    <w:rsid w:val="00E53ACA"/>
    <w:rsid w:val="00E53C60"/>
    <w:rsid w:val="00E65280"/>
    <w:rsid w:val="00E71DDA"/>
    <w:rsid w:val="00E763A8"/>
    <w:rsid w:val="00E76DCE"/>
    <w:rsid w:val="00E93365"/>
    <w:rsid w:val="00E9409E"/>
    <w:rsid w:val="00E95B17"/>
    <w:rsid w:val="00F00D68"/>
    <w:rsid w:val="00F00FBD"/>
    <w:rsid w:val="00F068B6"/>
    <w:rsid w:val="00F15515"/>
    <w:rsid w:val="00F33D3A"/>
    <w:rsid w:val="00F4105E"/>
    <w:rsid w:val="00F42A25"/>
    <w:rsid w:val="00F616DA"/>
    <w:rsid w:val="00F76F95"/>
    <w:rsid w:val="00FA617C"/>
    <w:rsid w:val="00FB2086"/>
    <w:rsid w:val="00FB7435"/>
    <w:rsid w:val="00FC1E76"/>
    <w:rsid w:val="00FD4B8D"/>
    <w:rsid w:val="00FD57FB"/>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Strong">
    <w:name w:val="Strong"/>
    <w:basedOn w:val="DefaultParagraphFont"/>
    <w:uiPriority w:val="22"/>
    <w:qFormat/>
    <w:rsid w:val="007E50BE"/>
    <w:rPr>
      <w:b/>
      <w:bCs/>
    </w:rPr>
  </w:style>
  <w:style w:type="paragraph" w:styleId="NormalWeb">
    <w:name w:val="Normal (Web)"/>
    <w:basedOn w:val="Normal"/>
    <w:uiPriority w:val="99"/>
    <w:semiHidden/>
    <w:unhideWhenUsed/>
    <w:rsid w:val="007E50B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822221"/>
    <w:pPr>
      <w:autoSpaceDE w:val="0"/>
      <w:autoSpaceDN w:val="0"/>
      <w:adjustRightInd w:val="0"/>
    </w:pPr>
    <w:rPr>
      <w:rFonts w:ascii="Delicious" w:hAnsi="Delicious" w:cs="Delicious"/>
      <w:color w:val="000000"/>
      <w:sz w:val="24"/>
      <w:szCs w:val="24"/>
      <w:lang w:val="en-GB"/>
    </w:rPr>
  </w:style>
  <w:style w:type="character" w:customStyle="1" w:styleId="A1">
    <w:name w:val="A1"/>
    <w:uiPriority w:val="99"/>
    <w:rsid w:val="00822221"/>
    <w:rPr>
      <w:rFonts w:cs="Delicious"/>
      <w:color w:val="000000"/>
      <w:sz w:val="20"/>
      <w:szCs w:val="20"/>
    </w:rPr>
  </w:style>
  <w:style w:type="character" w:styleId="Hyperlink">
    <w:name w:val="Hyperlink"/>
    <w:basedOn w:val="DefaultParagraphFont"/>
    <w:uiPriority w:val="99"/>
    <w:unhideWhenUsed/>
    <w:rsid w:val="00C1068F"/>
    <w:rPr>
      <w:color w:val="0000FF" w:themeColor="hyperlink"/>
      <w:u w:val="single"/>
    </w:rPr>
  </w:style>
  <w:style w:type="paragraph" w:styleId="BalloonText">
    <w:name w:val="Balloon Text"/>
    <w:basedOn w:val="Normal"/>
    <w:link w:val="BalloonTextChar"/>
    <w:uiPriority w:val="99"/>
    <w:semiHidden/>
    <w:unhideWhenUsed/>
    <w:rsid w:val="007B30CA"/>
    <w:rPr>
      <w:rFonts w:ascii="Tahoma" w:hAnsi="Tahoma" w:cs="Tahoma"/>
      <w:sz w:val="16"/>
      <w:szCs w:val="16"/>
    </w:rPr>
  </w:style>
  <w:style w:type="character" w:customStyle="1" w:styleId="BalloonTextChar">
    <w:name w:val="Balloon Text Char"/>
    <w:basedOn w:val="DefaultParagraphFont"/>
    <w:link w:val="BalloonText"/>
    <w:uiPriority w:val="99"/>
    <w:semiHidden/>
    <w:rsid w:val="007B30CA"/>
    <w:rPr>
      <w:rFonts w:ascii="Tahoma" w:hAnsi="Tahoma" w:cs="Tahoma"/>
      <w:sz w:val="16"/>
      <w:szCs w:val="16"/>
      <w:lang w:val="en-GB"/>
    </w:rPr>
  </w:style>
  <w:style w:type="paragraph" w:customStyle="1" w:styleId="a">
    <w:name w:val=".."/>
    <w:basedOn w:val="Default"/>
    <w:next w:val="Default"/>
    <w:uiPriority w:val="99"/>
    <w:rsid w:val="007037CA"/>
    <w:rPr>
      <w:rFonts w:ascii="Times New Roman" w:hAnsi="Times New Roman" w:cs="Times New Roman"/>
      <w:color w:val="auto"/>
    </w:rPr>
  </w:style>
  <w:style w:type="character" w:customStyle="1" w:styleId="legtitle1">
    <w:name w:val="legtitle1"/>
    <w:basedOn w:val="DefaultParagraphFont"/>
    <w:rsid w:val="00C77420"/>
    <w:rPr>
      <w:rFonts w:ascii="Arial" w:hAnsi="Arial" w:cs="Arial" w:hint="default"/>
      <w:b/>
      <w:bCs/>
      <w:color w:val="10418E"/>
      <w:sz w:val="40"/>
      <w:szCs w:val="40"/>
    </w:rPr>
  </w:style>
  <w:style w:type="character" w:styleId="FollowedHyperlink">
    <w:name w:val="FollowedHyperlink"/>
    <w:basedOn w:val="DefaultParagraphFont"/>
    <w:uiPriority w:val="99"/>
    <w:semiHidden/>
    <w:unhideWhenUsed/>
    <w:rsid w:val="00245EBF"/>
    <w:rPr>
      <w:color w:val="800080" w:themeColor="followedHyperlink"/>
      <w:u w:val="single"/>
    </w:rPr>
  </w:style>
  <w:style w:type="character" w:styleId="CommentReference">
    <w:name w:val="annotation reference"/>
    <w:basedOn w:val="DefaultParagraphFont"/>
    <w:uiPriority w:val="99"/>
    <w:semiHidden/>
    <w:unhideWhenUsed/>
    <w:rsid w:val="004D6EE2"/>
    <w:rPr>
      <w:sz w:val="16"/>
      <w:szCs w:val="16"/>
    </w:rPr>
  </w:style>
  <w:style w:type="paragraph" w:styleId="CommentText">
    <w:name w:val="annotation text"/>
    <w:basedOn w:val="Normal"/>
    <w:link w:val="CommentTextChar"/>
    <w:uiPriority w:val="99"/>
    <w:semiHidden/>
    <w:unhideWhenUsed/>
    <w:rsid w:val="004D6EE2"/>
    <w:rPr>
      <w:sz w:val="20"/>
      <w:szCs w:val="20"/>
    </w:rPr>
  </w:style>
  <w:style w:type="character" w:customStyle="1" w:styleId="CommentTextChar">
    <w:name w:val="Comment Text Char"/>
    <w:basedOn w:val="DefaultParagraphFont"/>
    <w:link w:val="CommentText"/>
    <w:uiPriority w:val="99"/>
    <w:semiHidden/>
    <w:rsid w:val="004D6EE2"/>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D6EE2"/>
    <w:rPr>
      <w:b/>
      <w:bCs/>
    </w:rPr>
  </w:style>
  <w:style w:type="character" w:customStyle="1" w:styleId="CommentSubjectChar">
    <w:name w:val="Comment Subject Char"/>
    <w:basedOn w:val="CommentTextChar"/>
    <w:link w:val="CommentSubject"/>
    <w:uiPriority w:val="99"/>
    <w:semiHidden/>
    <w:rsid w:val="004D6EE2"/>
    <w:rPr>
      <w:rFonts w:cstheme="minorBidi"/>
      <w:b/>
      <w:bCs/>
      <w:sz w:val="20"/>
      <w:szCs w:val="20"/>
      <w:lang w:val="en-GB"/>
    </w:rPr>
  </w:style>
  <w:style w:type="character" w:customStyle="1" w:styleId="patent-title">
    <w:name w:val="patent-title"/>
    <w:basedOn w:val="DefaultParagraphFont"/>
    <w:rsid w:val="00F00FBD"/>
  </w:style>
  <w:style w:type="character" w:styleId="HTMLCite">
    <w:name w:val="HTML Cite"/>
    <w:basedOn w:val="DefaultParagraphFont"/>
    <w:uiPriority w:val="99"/>
    <w:semiHidden/>
    <w:unhideWhenUsed/>
    <w:rsid w:val="0068318B"/>
    <w:rPr>
      <w:i/>
      <w:iCs/>
    </w:rPr>
  </w:style>
  <w:style w:type="character" w:styleId="Emphasis">
    <w:name w:val="Emphasis"/>
    <w:basedOn w:val="DefaultParagraphFont"/>
    <w:uiPriority w:val="20"/>
    <w:qFormat/>
    <w:rsid w:val="001C42D5"/>
    <w:rPr>
      <w:i/>
      <w:iCs/>
    </w:rPr>
  </w:style>
  <w:style w:type="paragraph" w:styleId="Revision">
    <w:name w:val="Revision"/>
    <w:hidden/>
    <w:uiPriority w:val="99"/>
    <w:semiHidden/>
    <w:rsid w:val="0051332D"/>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Strong">
    <w:name w:val="Strong"/>
    <w:basedOn w:val="DefaultParagraphFont"/>
    <w:uiPriority w:val="22"/>
    <w:qFormat/>
    <w:rsid w:val="007E50BE"/>
    <w:rPr>
      <w:b/>
      <w:bCs/>
    </w:rPr>
  </w:style>
  <w:style w:type="paragraph" w:styleId="NormalWeb">
    <w:name w:val="Normal (Web)"/>
    <w:basedOn w:val="Normal"/>
    <w:uiPriority w:val="99"/>
    <w:semiHidden/>
    <w:unhideWhenUsed/>
    <w:rsid w:val="007E50B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822221"/>
    <w:pPr>
      <w:autoSpaceDE w:val="0"/>
      <w:autoSpaceDN w:val="0"/>
      <w:adjustRightInd w:val="0"/>
    </w:pPr>
    <w:rPr>
      <w:rFonts w:ascii="Delicious" w:hAnsi="Delicious" w:cs="Delicious"/>
      <w:color w:val="000000"/>
      <w:sz w:val="24"/>
      <w:szCs w:val="24"/>
      <w:lang w:val="en-GB"/>
    </w:rPr>
  </w:style>
  <w:style w:type="character" w:customStyle="1" w:styleId="A1">
    <w:name w:val="A1"/>
    <w:uiPriority w:val="99"/>
    <w:rsid w:val="00822221"/>
    <w:rPr>
      <w:rFonts w:cs="Delicious"/>
      <w:color w:val="000000"/>
      <w:sz w:val="20"/>
      <w:szCs w:val="20"/>
    </w:rPr>
  </w:style>
  <w:style w:type="character" w:styleId="Hyperlink">
    <w:name w:val="Hyperlink"/>
    <w:basedOn w:val="DefaultParagraphFont"/>
    <w:uiPriority w:val="99"/>
    <w:unhideWhenUsed/>
    <w:rsid w:val="00C1068F"/>
    <w:rPr>
      <w:color w:val="0000FF" w:themeColor="hyperlink"/>
      <w:u w:val="single"/>
    </w:rPr>
  </w:style>
  <w:style w:type="paragraph" w:styleId="BalloonText">
    <w:name w:val="Balloon Text"/>
    <w:basedOn w:val="Normal"/>
    <w:link w:val="BalloonTextChar"/>
    <w:uiPriority w:val="99"/>
    <w:semiHidden/>
    <w:unhideWhenUsed/>
    <w:rsid w:val="007B30CA"/>
    <w:rPr>
      <w:rFonts w:ascii="Tahoma" w:hAnsi="Tahoma" w:cs="Tahoma"/>
      <w:sz w:val="16"/>
      <w:szCs w:val="16"/>
    </w:rPr>
  </w:style>
  <w:style w:type="character" w:customStyle="1" w:styleId="BalloonTextChar">
    <w:name w:val="Balloon Text Char"/>
    <w:basedOn w:val="DefaultParagraphFont"/>
    <w:link w:val="BalloonText"/>
    <w:uiPriority w:val="99"/>
    <w:semiHidden/>
    <w:rsid w:val="007B30CA"/>
    <w:rPr>
      <w:rFonts w:ascii="Tahoma" w:hAnsi="Tahoma" w:cs="Tahoma"/>
      <w:sz w:val="16"/>
      <w:szCs w:val="16"/>
      <w:lang w:val="en-GB"/>
    </w:rPr>
  </w:style>
  <w:style w:type="paragraph" w:customStyle="1" w:styleId="a">
    <w:name w:val=".."/>
    <w:basedOn w:val="Default"/>
    <w:next w:val="Default"/>
    <w:uiPriority w:val="99"/>
    <w:rsid w:val="007037CA"/>
    <w:rPr>
      <w:rFonts w:ascii="Times New Roman" w:hAnsi="Times New Roman" w:cs="Times New Roman"/>
      <w:color w:val="auto"/>
    </w:rPr>
  </w:style>
  <w:style w:type="character" w:customStyle="1" w:styleId="legtitle1">
    <w:name w:val="legtitle1"/>
    <w:basedOn w:val="DefaultParagraphFont"/>
    <w:rsid w:val="00C77420"/>
    <w:rPr>
      <w:rFonts w:ascii="Arial" w:hAnsi="Arial" w:cs="Arial" w:hint="default"/>
      <w:b/>
      <w:bCs/>
      <w:color w:val="10418E"/>
      <w:sz w:val="40"/>
      <w:szCs w:val="40"/>
    </w:rPr>
  </w:style>
  <w:style w:type="character" w:styleId="FollowedHyperlink">
    <w:name w:val="FollowedHyperlink"/>
    <w:basedOn w:val="DefaultParagraphFont"/>
    <w:uiPriority w:val="99"/>
    <w:semiHidden/>
    <w:unhideWhenUsed/>
    <w:rsid w:val="00245EBF"/>
    <w:rPr>
      <w:color w:val="800080" w:themeColor="followedHyperlink"/>
      <w:u w:val="single"/>
    </w:rPr>
  </w:style>
  <w:style w:type="character" w:styleId="CommentReference">
    <w:name w:val="annotation reference"/>
    <w:basedOn w:val="DefaultParagraphFont"/>
    <w:uiPriority w:val="99"/>
    <w:semiHidden/>
    <w:unhideWhenUsed/>
    <w:rsid w:val="004D6EE2"/>
    <w:rPr>
      <w:sz w:val="16"/>
      <w:szCs w:val="16"/>
    </w:rPr>
  </w:style>
  <w:style w:type="paragraph" w:styleId="CommentText">
    <w:name w:val="annotation text"/>
    <w:basedOn w:val="Normal"/>
    <w:link w:val="CommentTextChar"/>
    <w:uiPriority w:val="99"/>
    <w:semiHidden/>
    <w:unhideWhenUsed/>
    <w:rsid w:val="004D6EE2"/>
    <w:rPr>
      <w:sz w:val="20"/>
      <w:szCs w:val="20"/>
    </w:rPr>
  </w:style>
  <w:style w:type="character" w:customStyle="1" w:styleId="CommentTextChar">
    <w:name w:val="Comment Text Char"/>
    <w:basedOn w:val="DefaultParagraphFont"/>
    <w:link w:val="CommentText"/>
    <w:uiPriority w:val="99"/>
    <w:semiHidden/>
    <w:rsid w:val="004D6EE2"/>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D6EE2"/>
    <w:rPr>
      <w:b/>
      <w:bCs/>
    </w:rPr>
  </w:style>
  <w:style w:type="character" w:customStyle="1" w:styleId="CommentSubjectChar">
    <w:name w:val="Comment Subject Char"/>
    <w:basedOn w:val="CommentTextChar"/>
    <w:link w:val="CommentSubject"/>
    <w:uiPriority w:val="99"/>
    <w:semiHidden/>
    <w:rsid w:val="004D6EE2"/>
    <w:rPr>
      <w:rFonts w:cstheme="minorBidi"/>
      <w:b/>
      <w:bCs/>
      <w:sz w:val="20"/>
      <w:szCs w:val="20"/>
      <w:lang w:val="en-GB"/>
    </w:rPr>
  </w:style>
  <w:style w:type="character" w:customStyle="1" w:styleId="patent-title">
    <w:name w:val="patent-title"/>
    <w:basedOn w:val="DefaultParagraphFont"/>
    <w:rsid w:val="00F00FBD"/>
  </w:style>
  <w:style w:type="character" w:styleId="HTMLCite">
    <w:name w:val="HTML Cite"/>
    <w:basedOn w:val="DefaultParagraphFont"/>
    <w:uiPriority w:val="99"/>
    <w:semiHidden/>
    <w:unhideWhenUsed/>
    <w:rsid w:val="0068318B"/>
    <w:rPr>
      <w:i/>
      <w:iCs/>
    </w:rPr>
  </w:style>
  <w:style w:type="character" w:styleId="Emphasis">
    <w:name w:val="Emphasis"/>
    <w:basedOn w:val="DefaultParagraphFont"/>
    <w:uiPriority w:val="20"/>
    <w:qFormat/>
    <w:rsid w:val="001C42D5"/>
    <w:rPr>
      <w:i/>
      <w:iCs/>
    </w:rPr>
  </w:style>
  <w:style w:type="paragraph" w:styleId="Revision">
    <w:name w:val="Revision"/>
    <w:hidden/>
    <w:uiPriority w:val="99"/>
    <w:semiHidden/>
    <w:rsid w:val="0051332D"/>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533">
      <w:bodyDiv w:val="1"/>
      <w:marLeft w:val="0"/>
      <w:marRight w:val="0"/>
      <w:marTop w:val="0"/>
      <w:marBottom w:val="0"/>
      <w:divBdr>
        <w:top w:val="none" w:sz="0" w:space="0" w:color="auto"/>
        <w:left w:val="none" w:sz="0" w:space="0" w:color="auto"/>
        <w:bottom w:val="none" w:sz="0" w:space="0" w:color="auto"/>
        <w:right w:val="none" w:sz="0" w:space="0" w:color="auto"/>
      </w:divBdr>
      <w:divsChild>
        <w:div w:id="2125805188">
          <w:marLeft w:val="0"/>
          <w:marRight w:val="0"/>
          <w:marTop w:val="0"/>
          <w:marBottom w:val="0"/>
          <w:divBdr>
            <w:top w:val="none" w:sz="0" w:space="0" w:color="auto"/>
            <w:left w:val="none" w:sz="0" w:space="0" w:color="auto"/>
            <w:bottom w:val="none" w:sz="0" w:space="0" w:color="auto"/>
            <w:right w:val="none" w:sz="0" w:space="0" w:color="auto"/>
          </w:divBdr>
          <w:divsChild>
            <w:div w:id="1212886676">
              <w:marLeft w:val="0"/>
              <w:marRight w:val="0"/>
              <w:marTop w:val="0"/>
              <w:marBottom w:val="0"/>
              <w:divBdr>
                <w:top w:val="none" w:sz="0" w:space="0" w:color="auto"/>
                <w:left w:val="none" w:sz="0" w:space="0" w:color="auto"/>
                <w:bottom w:val="none" w:sz="0" w:space="0" w:color="auto"/>
                <w:right w:val="none" w:sz="0" w:space="0" w:color="auto"/>
              </w:divBdr>
              <w:divsChild>
                <w:div w:id="643702408">
                  <w:marLeft w:val="0"/>
                  <w:marRight w:val="0"/>
                  <w:marTop w:val="0"/>
                  <w:marBottom w:val="0"/>
                  <w:divBdr>
                    <w:top w:val="none" w:sz="0" w:space="0" w:color="auto"/>
                    <w:left w:val="none" w:sz="0" w:space="0" w:color="auto"/>
                    <w:bottom w:val="none" w:sz="0" w:space="0" w:color="auto"/>
                    <w:right w:val="none" w:sz="0" w:space="0" w:color="auto"/>
                  </w:divBdr>
                  <w:divsChild>
                    <w:div w:id="1347176003">
                      <w:marLeft w:val="0"/>
                      <w:marRight w:val="0"/>
                      <w:marTop w:val="0"/>
                      <w:marBottom w:val="0"/>
                      <w:divBdr>
                        <w:top w:val="none" w:sz="0" w:space="0" w:color="auto"/>
                        <w:left w:val="none" w:sz="0" w:space="0" w:color="auto"/>
                        <w:bottom w:val="none" w:sz="0" w:space="0" w:color="auto"/>
                        <w:right w:val="none" w:sz="0" w:space="0" w:color="auto"/>
                      </w:divBdr>
                      <w:divsChild>
                        <w:div w:id="1930238670">
                          <w:marLeft w:val="0"/>
                          <w:marRight w:val="0"/>
                          <w:marTop w:val="0"/>
                          <w:marBottom w:val="0"/>
                          <w:divBdr>
                            <w:top w:val="none" w:sz="0" w:space="0" w:color="auto"/>
                            <w:left w:val="none" w:sz="0" w:space="0" w:color="auto"/>
                            <w:bottom w:val="none" w:sz="0" w:space="0" w:color="auto"/>
                            <w:right w:val="none" w:sz="0" w:space="0" w:color="auto"/>
                          </w:divBdr>
                          <w:divsChild>
                            <w:div w:id="16426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06118">
      <w:bodyDiv w:val="1"/>
      <w:marLeft w:val="0"/>
      <w:marRight w:val="0"/>
      <w:marTop w:val="0"/>
      <w:marBottom w:val="0"/>
      <w:divBdr>
        <w:top w:val="none" w:sz="0" w:space="0" w:color="auto"/>
        <w:left w:val="none" w:sz="0" w:space="0" w:color="auto"/>
        <w:bottom w:val="none" w:sz="0" w:space="0" w:color="auto"/>
        <w:right w:val="none" w:sz="0" w:space="0" w:color="auto"/>
      </w:divBdr>
    </w:div>
    <w:div w:id="548610322">
      <w:bodyDiv w:val="1"/>
      <w:marLeft w:val="0"/>
      <w:marRight w:val="0"/>
      <w:marTop w:val="0"/>
      <w:marBottom w:val="0"/>
      <w:divBdr>
        <w:top w:val="none" w:sz="0" w:space="0" w:color="auto"/>
        <w:left w:val="none" w:sz="0" w:space="0" w:color="auto"/>
        <w:bottom w:val="none" w:sz="0" w:space="0" w:color="auto"/>
        <w:right w:val="none" w:sz="0" w:space="0" w:color="auto"/>
      </w:divBdr>
      <w:divsChild>
        <w:div w:id="741025505">
          <w:marLeft w:val="0"/>
          <w:marRight w:val="0"/>
          <w:marTop w:val="0"/>
          <w:marBottom w:val="0"/>
          <w:divBdr>
            <w:top w:val="none" w:sz="0" w:space="0" w:color="auto"/>
            <w:left w:val="none" w:sz="0" w:space="0" w:color="auto"/>
            <w:bottom w:val="none" w:sz="0" w:space="0" w:color="auto"/>
            <w:right w:val="none" w:sz="0" w:space="0" w:color="auto"/>
          </w:divBdr>
          <w:divsChild>
            <w:div w:id="1364090804">
              <w:marLeft w:val="0"/>
              <w:marRight w:val="0"/>
              <w:marTop w:val="0"/>
              <w:marBottom w:val="0"/>
              <w:divBdr>
                <w:top w:val="none" w:sz="0" w:space="0" w:color="auto"/>
                <w:left w:val="none" w:sz="0" w:space="0" w:color="auto"/>
                <w:bottom w:val="none" w:sz="0" w:space="0" w:color="auto"/>
                <w:right w:val="none" w:sz="0" w:space="0" w:color="auto"/>
              </w:divBdr>
              <w:divsChild>
                <w:div w:id="340200751">
                  <w:marLeft w:val="0"/>
                  <w:marRight w:val="0"/>
                  <w:marTop w:val="0"/>
                  <w:marBottom w:val="0"/>
                  <w:divBdr>
                    <w:top w:val="none" w:sz="0" w:space="0" w:color="auto"/>
                    <w:left w:val="none" w:sz="0" w:space="0" w:color="auto"/>
                    <w:bottom w:val="none" w:sz="0" w:space="0" w:color="auto"/>
                    <w:right w:val="none" w:sz="0" w:space="0" w:color="auto"/>
                  </w:divBdr>
                  <w:divsChild>
                    <w:div w:id="1288974079">
                      <w:marLeft w:val="0"/>
                      <w:marRight w:val="0"/>
                      <w:marTop w:val="0"/>
                      <w:marBottom w:val="0"/>
                      <w:divBdr>
                        <w:top w:val="none" w:sz="0" w:space="0" w:color="auto"/>
                        <w:left w:val="none" w:sz="0" w:space="0" w:color="auto"/>
                        <w:bottom w:val="none" w:sz="0" w:space="0" w:color="auto"/>
                        <w:right w:val="none" w:sz="0" w:space="0" w:color="auto"/>
                      </w:divBdr>
                      <w:divsChild>
                        <w:div w:id="260335900">
                          <w:marLeft w:val="0"/>
                          <w:marRight w:val="0"/>
                          <w:marTop w:val="0"/>
                          <w:marBottom w:val="0"/>
                          <w:divBdr>
                            <w:top w:val="none" w:sz="0" w:space="0" w:color="auto"/>
                            <w:left w:val="none" w:sz="0" w:space="0" w:color="auto"/>
                            <w:bottom w:val="none" w:sz="0" w:space="0" w:color="auto"/>
                            <w:right w:val="none" w:sz="0" w:space="0" w:color="auto"/>
                          </w:divBdr>
                        </w:div>
                        <w:div w:id="1582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4289">
      <w:bodyDiv w:val="1"/>
      <w:marLeft w:val="0"/>
      <w:marRight w:val="0"/>
      <w:marTop w:val="0"/>
      <w:marBottom w:val="0"/>
      <w:divBdr>
        <w:top w:val="none" w:sz="0" w:space="0" w:color="auto"/>
        <w:left w:val="none" w:sz="0" w:space="0" w:color="auto"/>
        <w:bottom w:val="none" w:sz="0" w:space="0" w:color="auto"/>
        <w:right w:val="none" w:sz="0" w:space="0" w:color="auto"/>
      </w:divBdr>
    </w:div>
    <w:div w:id="1031683321">
      <w:bodyDiv w:val="1"/>
      <w:marLeft w:val="0"/>
      <w:marRight w:val="0"/>
      <w:marTop w:val="0"/>
      <w:marBottom w:val="0"/>
      <w:divBdr>
        <w:top w:val="none" w:sz="0" w:space="0" w:color="auto"/>
        <w:left w:val="none" w:sz="0" w:space="0" w:color="auto"/>
        <w:bottom w:val="none" w:sz="0" w:space="0" w:color="auto"/>
        <w:right w:val="none" w:sz="0" w:space="0" w:color="auto"/>
      </w:divBdr>
    </w:div>
    <w:div w:id="1070466314">
      <w:bodyDiv w:val="1"/>
      <w:marLeft w:val="0"/>
      <w:marRight w:val="0"/>
      <w:marTop w:val="0"/>
      <w:marBottom w:val="0"/>
      <w:divBdr>
        <w:top w:val="none" w:sz="0" w:space="0" w:color="auto"/>
        <w:left w:val="none" w:sz="0" w:space="0" w:color="auto"/>
        <w:bottom w:val="none" w:sz="0" w:space="0" w:color="auto"/>
        <w:right w:val="none" w:sz="0" w:space="0" w:color="auto"/>
      </w:divBdr>
      <w:divsChild>
        <w:div w:id="70123992">
          <w:marLeft w:val="0"/>
          <w:marRight w:val="0"/>
          <w:marTop w:val="0"/>
          <w:marBottom w:val="0"/>
          <w:divBdr>
            <w:top w:val="none" w:sz="0" w:space="0" w:color="auto"/>
            <w:left w:val="none" w:sz="0" w:space="0" w:color="auto"/>
            <w:bottom w:val="none" w:sz="0" w:space="0" w:color="auto"/>
            <w:right w:val="none" w:sz="0" w:space="0" w:color="auto"/>
          </w:divBdr>
          <w:divsChild>
            <w:div w:id="2034574926">
              <w:marLeft w:val="0"/>
              <w:marRight w:val="0"/>
              <w:marTop w:val="0"/>
              <w:marBottom w:val="0"/>
              <w:divBdr>
                <w:top w:val="none" w:sz="0" w:space="0" w:color="auto"/>
                <w:left w:val="none" w:sz="0" w:space="0" w:color="auto"/>
                <w:bottom w:val="none" w:sz="0" w:space="0" w:color="auto"/>
                <w:right w:val="none" w:sz="0" w:space="0" w:color="auto"/>
              </w:divBdr>
              <w:divsChild>
                <w:div w:id="472412464">
                  <w:marLeft w:val="0"/>
                  <w:marRight w:val="0"/>
                  <w:marTop w:val="0"/>
                  <w:marBottom w:val="0"/>
                  <w:divBdr>
                    <w:top w:val="none" w:sz="0" w:space="0" w:color="auto"/>
                    <w:left w:val="none" w:sz="0" w:space="0" w:color="auto"/>
                    <w:bottom w:val="none" w:sz="0" w:space="0" w:color="auto"/>
                    <w:right w:val="none" w:sz="0" w:space="0" w:color="auto"/>
                  </w:divBdr>
                  <w:divsChild>
                    <w:div w:id="689792318">
                      <w:marLeft w:val="0"/>
                      <w:marRight w:val="0"/>
                      <w:marTop w:val="0"/>
                      <w:marBottom w:val="0"/>
                      <w:divBdr>
                        <w:top w:val="none" w:sz="0" w:space="0" w:color="auto"/>
                        <w:left w:val="none" w:sz="0" w:space="0" w:color="auto"/>
                        <w:bottom w:val="none" w:sz="0" w:space="0" w:color="auto"/>
                        <w:right w:val="none" w:sz="0" w:space="0" w:color="auto"/>
                      </w:divBdr>
                      <w:divsChild>
                        <w:div w:id="1483933944">
                          <w:marLeft w:val="0"/>
                          <w:marRight w:val="0"/>
                          <w:marTop w:val="0"/>
                          <w:marBottom w:val="0"/>
                          <w:divBdr>
                            <w:top w:val="none" w:sz="0" w:space="0" w:color="auto"/>
                            <w:left w:val="none" w:sz="0" w:space="0" w:color="auto"/>
                            <w:bottom w:val="none" w:sz="0" w:space="0" w:color="auto"/>
                            <w:right w:val="none" w:sz="0" w:space="0" w:color="auto"/>
                          </w:divBdr>
                          <w:divsChild>
                            <w:div w:id="186216738">
                              <w:marLeft w:val="0"/>
                              <w:marRight w:val="0"/>
                              <w:marTop w:val="0"/>
                              <w:marBottom w:val="0"/>
                              <w:divBdr>
                                <w:top w:val="none" w:sz="0" w:space="0" w:color="auto"/>
                                <w:left w:val="none" w:sz="0" w:space="0" w:color="auto"/>
                                <w:bottom w:val="none" w:sz="0" w:space="0" w:color="auto"/>
                                <w:right w:val="none" w:sz="0" w:space="0" w:color="auto"/>
                              </w:divBdr>
                              <w:divsChild>
                                <w:div w:id="1436944415">
                                  <w:marLeft w:val="0"/>
                                  <w:marRight w:val="0"/>
                                  <w:marTop w:val="0"/>
                                  <w:marBottom w:val="0"/>
                                  <w:divBdr>
                                    <w:top w:val="none" w:sz="0" w:space="0" w:color="auto"/>
                                    <w:left w:val="none" w:sz="0" w:space="0" w:color="auto"/>
                                    <w:bottom w:val="none" w:sz="0" w:space="0" w:color="auto"/>
                                    <w:right w:val="none" w:sz="0" w:space="0" w:color="auto"/>
                                  </w:divBdr>
                                  <w:divsChild>
                                    <w:div w:id="1194804368">
                                      <w:marLeft w:val="0"/>
                                      <w:marRight w:val="0"/>
                                      <w:marTop w:val="0"/>
                                      <w:marBottom w:val="0"/>
                                      <w:divBdr>
                                        <w:top w:val="none" w:sz="0" w:space="0" w:color="auto"/>
                                        <w:left w:val="none" w:sz="0" w:space="0" w:color="auto"/>
                                        <w:bottom w:val="none" w:sz="0" w:space="0" w:color="auto"/>
                                        <w:right w:val="none" w:sz="0" w:space="0" w:color="auto"/>
                                      </w:divBdr>
                                      <w:divsChild>
                                        <w:div w:id="1576428286">
                                          <w:marLeft w:val="0"/>
                                          <w:marRight w:val="0"/>
                                          <w:marTop w:val="0"/>
                                          <w:marBottom w:val="0"/>
                                          <w:divBdr>
                                            <w:top w:val="none" w:sz="0" w:space="0" w:color="auto"/>
                                            <w:left w:val="none" w:sz="0" w:space="0" w:color="auto"/>
                                            <w:bottom w:val="none" w:sz="0" w:space="0" w:color="auto"/>
                                            <w:right w:val="none" w:sz="0" w:space="0" w:color="auto"/>
                                          </w:divBdr>
                                          <w:divsChild>
                                            <w:div w:id="420838875">
                                              <w:marLeft w:val="0"/>
                                              <w:marRight w:val="0"/>
                                              <w:marTop w:val="0"/>
                                              <w:marBottom w:val="0"/>
                                              <w:divBdr>
                                                <w:top w:val="none" w:sz="0" w:space="0" w:color="auto"/>
                                                <w:left w:val="none" w:sz="0" w:space="0" w:color="auto"/>
                                                <w:bottom w:val="none" w:sz="0" w:space="0" w:color="auto"/>
                                                <w:right w:val="none" w:sz="0" w:space="0" w:color="auto"/>
                                              </w:divBdr>
                                              <w:divsChild>
                                                <w:div w:id="214662407">
                                                  <w:marLeft w:val="-150"/>
                                                  <w:marRight w:val="-150"/>
                                                  <w:marTop w:val="0"/>
                                                  <w:marBottom w:val="0"/>
                                                  <w:divBdr>
                                                    <w:top w:val="none" w:sz="0" w:space="0" w:color="auto"/>
                                                    <w:left w:val="none" w:sz="0" w:space="0" w:color="auto"/>
                                                    <w:bottom w:val="none" w:sz="0" w:space="0" w:color="auto"/>
                                                    <w:right w:val="none" w:sz="0" w:space="0" w:color="auto"/>
                                                  </w:divBdr>
                                                  <w:divsChild>
                                                    <w:div w:id="341126908">
                                                      <w:marLeft w:val="0"/>
                                                      <w:marRight w:val="0"/>
                                                      <w:marTop w:val="0"/>
                                                      <w:marBottom w:val="0"/>
                                                      <w:divBdr>
                                                        <w:top w:val="none" w:sz="0" w:space="0" w:color="auto"/>
                                                        <w:left w:val="none" w:sz="0" w:space="0" w:color="auto"/>
                                                        <w:bottom w:val="none" w:sz="0" w:space="0" w:color="auto"/>
                                                        <w:right w:val="none" w:sz="0" w:space="0" w:color="auto"/>
                                                      </w:divBdr>
                                                      <w:divsChild>
                                                        <w:div w:id="1941528213">
                                                          <w:marLeft w:val="0"/>
                                                          <w:marRight w:val="0"/>
                                                          <w:marTop w:val="0"/>
                                                          <w:marBottom w:val="0"/>
                                                          <w:divBdr>
                                                            <w:top w:val="none" w:sz="0" w:space="0" w:color="auto"/>
                                                            <w:left w:val="none" w:sz="0" w:space="0" w:color="auto"/>
                                                            <w:bottom w:val="none" w:sz="0" w:space="0" w:color="auto"/>
                                                            <w:right w:val="none" w:sz="0" w:space="0" w:color="auto"/>
                                                          </w:divBdr>
                                                          <w:divsChild>
                                                            <w:div w:id="973758997">
                                                              <w:marLeft w:val="0"/>
                                                              <w:marRight w:val="5"/>
                                                              <w:marTop w:val="0"/>
                                                              <w:marBottom w:val="300"/>
                                                              <w:divBdr>
                                                                <w:top w:val="none" w:sz="0" w:space="0" w:color="C0C0C0"/>
                                                                <w:left w:val="none" w:sz="0" w:space="0" w:color="C0C0C0"/>
                                                                <w:bottom w:val="none" w:sz="0" w:space="0" w:color="C0C0C0"/>
                                                                <w:right w:val="single" w:sz="6" w:space="0" w:color="C0C0C0"/>
                                                              </w:divBdr>
                                                            </w:div>
                                                          </w:divsChild>
                                                        </w:div>
                                                      </w:divsChild>
                                                    </w:div>
                                                  </w:divsChild>
                                                </w:div>
                                              </w:divsChild>
                                            </w:div>
                                          </w:divsChild>
                                        </w:div>
                                      </w:divsChild>
                                    </w:div>
                                  </w:divsChild>
                                </w:div>
                              </w:divsChild>
                            </w:div>
                          </w:divsChild>
                        </w:div>
                      </w:divsChild>
                    </w:div>
                  </w:divsChild>
                </w:div>
              </w:divsChild>
            </w:div>
          </w:divsChild>
        </w:div>
      </w:divsChild>
    </w:div>
    <w:div w:id="1178235643">
      <w:bodyDiv w:val="1"/>
      <w:marLeft w:val="0"/>
      <w:marRight w:val="0"/>
      <w:marTop w:val="0"/>
      <w:marBottom w:val="0"/>
      <w:divBdr>
        <w:top w:val="none" w:sz="0" w:space="0" w:color="auto"/>
        <w:left w:val="none" w:sz="0" w:space="0" w:color="auto"/>
        <w:bottom w:val="none" w:sz="0" w:space="0" w:color="auto"/>
        <w:right w:val="none" w:sz="0" w:space="0" w:color="auto"/>
      </w:divBdr>
    </w:div>
    <w:div w:id="1718240548">
      <w:bodyDiv w:val="1"/>
      <w:marLeft w:val="0"/>
      <w:marRight w:val="0"/>
      <w:marTop w:val="0"/>
      <w:marBottom w:val="0"/>
      <w:divBdr>
        <w:top w:val="none" w:sz="0" w:space="0" w:color="auto"/>
        <w:left w:val="none" w:sz="0" w:space="0" w:color="auto"/>
        <w:bottom w:val="none" w:sz="0" w:space="0" w:color="auto"/>
        <w:right w:val="none" w:sz="0" w:space="0" w:color="auto"/>
      </w:divBdr>
      <w:divsChild>
        <w:div w:id="2055620832">
          <w:marLeft w:val="0"/>
          <w:marRight w:val="0"/>
          <w:marTop w:val="0"/>
          <w:marBottom w:val="0"/>
          <w:divBdr>
            <w:top w:val="none" w:sz="0" w:space="0" w:color="auto"/>
            <w:left w:val="none" w:sz="0" w:space="0" w:color="auto"/>
            <w:bottom w:val="none" w:sz="0" w:space="0" w:color="auto"/>
            <w:right w:val="none" w:sz="0" w:space="0" w:color="auto"/>
          </w:divBdr>
          <w:divsChild>
            <w:div w:id="564533039">
              <w:marLeft w:val="0"/>
              <w:marRight w:val="0"/>
              <w:marTop w:val="0"/>
              <w:marBottom w:val="0"/>
              <w:divBdr>
                <w:top w:val="none" w:sz="0" w:space="0" w:color="auto"/>
                <w:left w:val="none" w:sz="0" w:space="0" w:color="auto"/>
                <w:bottom w:val="none" w:sz="0" w:space="0" w:color="auto"/>
                <w:right w:val="none" w:sz="0" w:space="0" w:color="auto"/>
              </w:divBdr>
              <w:divsChild>
                <w:div w:id="1479765928">
                  <w:marLeft w:val="0"/>
                  <w:marRight w:val="0"/>
                  <w:marTop w:val="0"/>
                  <w:marBottom w:val="0"/>
                  <w:divBdr>
                    <w:top w:val="none" w:sz="0" w:space="0" w:color="auto"/>
                    <w:left w:val="none" w:sz="0" w:space="0" w:color="auto"/>
                    <w:bottom w:val="none" w:sz="0" w:space="0" w:color="auto"/>
                    <w:right w:val="none" w:sz="0" w:space="0" w:color="auto"/>
                  </w:divBdr>
                  <w:divsChild>
                    <w:div w:id="1391348547">
                      <w:marLeft w:val="0"/>
                      <w:marRight w:val="0"/>
                      <w:marTop w:val="0"/>
                      <w:marBottom w:val="0"/>
                      <w:divBdr>
                        <w:top w:val="none" w:sz="0" w:space="0" w:color="auto"/>
                        <w:left w:val="none" w:sz="0" w:space="0" w:color="auto"/>
                        <w:bottom w:val="none" w:sz="0" w:space="0" w:color="auto"/>
                        <w:right w:val="none" w:sz="0" w:space="0" w:color="auto"/>
                      </w:divBdr>
                      <w:divsChild>
                        <w:div w:id="1614677149">
                          <w:marLeft w:val="0"/>
                          <w:marRight w:val="0"/>
                          <w:marTop w:val="0"/>
                          <w:marBottom w:val="0"/>
                          <w:divBdr>
                            <w:top w:val="none" w:sz="0" w:space="0" w:color="auto"/>
                            <w:left w:val="none" w:sz="0" w:space="0" w:color="auto"/>
                            <w:bottom w:val="none" w:sz="0" w:space="0" w:color="auto"/>
                            <w:right w:val="none" w:sz="0" w:space="0" w:color="auto"/>
                          </w:divBdr>
                          <w:divsChild>
                            <w:div w:id="1562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upinfoods.com.au/grain-composition/"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admin-www.foodstandards.gov.au/science/monitoringnutrients/nutrientables/nuttab/Pages/More-information-and-licensing.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oogle.com/patents/US6335044"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www.comlaw.gov.au/Details/F2015C00052" TargetMode="External"/><Relationship Id="rId10" Type="http://schemas.openxmlformats.org/officeDocument/2006/relationships/footnotes" Target="footnotes.xml"/><Relationship Id="rId19" Type="http://schemas.openxmlformats.org/officeDocument/2006/relationships/hyperlink" Target="https://admin-www.foodstandards.gov.au/pages/disclaime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foodnavigator.com/Science/Lupin-sector-defends-safety-of-its-ingredien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9EE8B-E041-42D6-AB5D-8B81098E12CC}" type="doc">
      <dgm:prSet loTypeId="urn:microsoft.com/office/officeart/2005/8/layout/hChevron3" loCatId="process" qsTypeId="urn:microsoft.com/office/officeart/2005/8/quickstyle/simple1" qsCatId="simple" csTypeId="urn:microsoft.com/office/officeart/2005/8/colors/colorful1" csCatId="colorful" phldr="1"/>
      <dgm:spPr/>
      <dgm:t>
        <a:bodyPr/>
        <a:lstStyle/>
        <a:p>
          <a:endParaRPr lang="en-GB"/>
        </a:p>
      </dgm:t>
    </dgm:pt>
    <dgm:pt modelId="{A323E03B-9E1F-49D4-9983-D0F22173FA3E}">
      <dgm:prSet phldrT="[Text]" custT="1">
        <dgm:style>
          <a:lnRef idx="2">
            <a:schemeClr val="accent5"/>
          </a:lnRef>
          <a:fillRef idx="1">
            <a:schemeClr val="lt1"/>
          </a:fillRef>
          <a:effectRef idx="0">
            <a:schemeClr val="accent5"/>
          </a:effectRef>
          <a:fontRef idx="minor">
            <a:schemeClr val="dk1"/>
          </a:fontRef>
        </dgm:style>
      </dgm:prSet>
      <dgm:spPr>
        <a:ln/>
      </dgm:spPr>
      <dgm:t>
        <a:bodyPr/>
        <a:lstStyle/>
        <a:p>
          <a:pPr algn="l"/>
          <a:r>
            <a:rPr lang="en-GB" sz="800"/>
            <a:t>Sub samples are drawn from the mixed composite sample  for the purposes of conducting quality tests and is representative of the entire lot.</a:t>
          </a:r>
        </a:p>
      </dgm:t>
    </dgm:pt>
    <dgm:pt modelId="{E08560C2-4AEA-447A-A90E-9EC40920D66A}">
      <dgm:prSet phldrT="[Text]" custT="1"/>
      <dgm:spPr/>
      <dgm:t>
        <a:bodyPr/>
        <a:lstStyle/>
        <a:p>
          <a:r>
            <a:rPr lang="en-GB" sz="1200" b="1"/>
            <a:t>Sub-Sample</a:t>
          </a:r>
        </a:p>
      </dgm:t>
    </dgm:pt>
    <dgm:pt modelId="{682EAB48-7216-4205-9957-431C44EA5E90}" type="sibTrans" cxnId="{B7E2209A-14EB-4F15-9B9D-EFAFC6469247}">
      <dgm:prSet/>
      <dgm:spPr/>
      <dgm:t>
        <a:bodyPr/>
        <a:lstStyle/>
        <a:p>
          <a:endParaRPr lang="en-GB"/>
        </a:p>
      </dgm:t>
    </dgm:pt>
    <dgm:pt modelId="{4E629B4D-D87D-4038-B71D-C157F573DAFA}" type="parTrans" cxnId="{B7E2209A-14EB-4F15-9B9D-EFAFC6469247}">
      <dgm:prSet/>
      <dgm:spPr/>
      <dgm:t>
        <a:bodyPr/>
        <a:lstStyle/>
        <a:p>
          <a:endParaRPr lang="en-GB"/>
        </a:p>
      </dgm:t>
    </dgm:pt>
    <dgm:pt modelId="{21CF9CEA-AAAD-4E87-BED7-F793E64BF9DB}" type="sibTrans" cxnId="{FE761FE2-44D1-450E-9D75-4344A919E609}">
      <dgm:prSet/>
      <dgm:spPr/>
      <dgm:t>
        <a:bodyPr/>
        <a:lstStyle/>
        <a:p>
          <a:endParaRPr lang="en-GB"/>
        </a:p>
      </dgm:t>
    </dgm:pt>
    <dgm:pt modelId="{17F26D58-7224-412F-8654-18D22E92EEDE}" type="parTrans" cxnId="{FE761FE2-44D1-450E-9D75-4344A919E609}">
      <dgm:prSet/>
      <dgm:spPr/>
      <dgm:t>
        <a:bodyPr/>
        <a:lstStyle/>
        <a:p>
          <a:endParaRPr lang="en-GB"/>
        </a:p>
      </dgm:t>
    </dgm:pt>
    <dgm:pt modelId="{456892AD-DABE-4540-B4DB-EC661B9A33A9}">
      <dgm:prSet phldrT="[Text]" custT="1"/>
      <dgm:spPr>
        <a:ln>
          <a:noFill/>
        </a:ln>
      </dgm:spPr>
      <dgm:t>
        <a:bodyPr/>
        <a:lstStyle/>
        <a:p>
          <a:r>
            <a:rPr lang="en-GB" sz="1200" b="1"/>
            <a:t>Primary Sample</a:t>
          </a:r>
        </a:p>
      </dgm:t>
    </dgm:pt>
    <dgm:pt modelId="{85A29B95-8886-4E11-8A71-59152676C1FA}" type="sibTrans" cxnId="{D132B5C7-D9BA-4195-97AE-8EBB9D71DBE0}">
      <dgm:prSet/>
      <dgm:spPr/>
      <dgm:t>
        <a:bodyPr/>
        <a:lstStyle/>
        <a:p>
          <a:endParaRPr lang="en-GB"/>
        </a:p>
      </dgm:t>
    </dgm:pt>
    <dgm:pt modelId="{81E4F037-5ABF-492D-8DF5-67E9DB4395DA}" type="parTrans" cxnId="{D132B5C7-D9BA-4195-97AE-8EBB9D71DBE0}">
      <dgm:prSet/>
      <dgm:spPr/>
      <dgm:t>
        <a:bodyPr/>
        <a:lstStyle/>
        <a:p>
          <a:endParaRPr lang="en-GB"/>
        </a:p>
      </dgm:t>
    </dgm:pt>
    <dgm:pt modelId="{94663CEB-5246-49A8-8CB2-C7AFB1AF52B0}">
      <dgm:prSet phldrT="[Text]" custT="1"/>
      <dgm:spPr/>
      <dgm:t>
        <a:bodyPr/>
        <a:lstStyle/>
        <a:p>
          <a:r>
            <a:rPr lang="en-GB" sz="1200" b="1"/>
            <a:t>CBH Receival Points</a:t>
          </a:r>
        </a:p>
      </dgm:t>
    </dgm:pt>
    <dgm:pt modelId="{B4538217-C21B-4F44-9D50-A2FAD8ED4A53}" type="sibTrans" cxnId="{252BD967-F4C2-49F5-B344-1A38809DB961}">
      <dgm:prSet/>
      <dgm:spPr/>
      <dgm:t>
        <a:bodyPr/>
        <a:lstStyle/>
        <a:p>
          <a:endParaRPr lang="en-GB"/>
        </a:p>
      </dgm:t>
    </dgm:pt>
    <dgm:pt modelId="{620E5728-BECE-46EE-9D95-E6BDF3AB752E}" type="parTrans" cxnId="{252BD967-F4C2-49F5-B344-1A38809DB961}">
      <dgm:prSet/>
      <dgm:spPr/>
      <dgm:t>
        <a:bodyPr/>
        <a:lstStyle/>
        <a:p>
          <a:endParaRPr lang="en-GB"/>
        </a:p>
      </dgm:t>
    </dgm:pt>
    <dgm:pt modelId="{4CDBF6C4-8E53-4641-BA44-EA607AB8FBCF}">
      <dgm:prSet phldrT="[Text]" custT="1"/>
      <dgm:spPr/>
      <dgm:t>
        <a:bodyPr/>
        <a:lstStyle/>
        <a:p>
          <a:r>
            <a:rPr lang="en-GB" sz="800"/>
            <a:t>The amount of grain taken from the primary sample bucket to form a composite sample, must be directly proportional to the tonnage in the truck. Eg. </a:t>
          </a:r>
          <a:r>
            <a:rPr lang="en-GB" sz="800" b="1"/>
            <a:t>10 tonnes or less </a:t>
          </a:r>
          <a:r>
            <a:rPr lang="en-GB" sz="800"/>
            <a:t>- 3 Litre sample size; </a:t>
          </a:r>
          <a:r>
            <a:rPr lang="en-GB" sz="800" b="1"/>
            <a:t>over 10 tonnes up to 20 tonnes </a:t>
          </a:r>
          <a:r>
            <a:rPr lang="en-GB" sz="800"/>
            <a:t>- 4 Litre sample size etc.</a:t>
          </a:r>
        </a:p>
      </dgm:t>
    </dgm:pt>
    <dgm:pt modelId="{9F83361E-2924-4127-80EE-F38410B8985B}">
      <dgm:prSet phldrT="[Text]" custT="1"/>
      <dgm:spPr/>
      <dgm:t>
        <a:bodyPr/>
        <a:lstStyle/>
        <a:p>
          <a:r>
            <a:rPr lang="en-GB" sz="1200" b="1"/>
            <a:t>Composite Sample</a:t>
          </a:r>
        </a:p>
      </dgm:t>
    </dgm:pt>
    <dgm:pt modelId="{C3A6B5BC-F373-4E61-AC3B-FDB480F14010}" type="sibTrans" cxnId="{824B3E67-E045-468D-90E7-57D1D32F4487}">
      <dgm:prSet/>
      <dgm:spPr/>
      <dgm:t>
        <a:bodyPr/>
        <a:lstStyle/>
        <a:p>
          <a:endParaRPr lang="en-GB"/>
        </a:p>
      </dgm:t>
    </dgm:pt>
    <dgm:pt modelId="{1428E246-FF00-4D96-970A-0376AF25A13D}" type="parTrans" cxnId="{824B3E67-E045-468D-90E7-57D1D32F4487}">
      <dgm:prSet/>
      <dgm:spPr/>
      <dgm:t>
        <a:bodyPr/>
        <a:lstStyle/>
        <a:p>
          <a:endParaRPr lang="en-GB"/>
        </a:p>
      </dgm:t>
    </dgm:pt>
    <dgm:pt modelId="{9CC2F418-A9C0-45EF-AA27-72F73ABFB084}" type="sibTrans" cxnId="{A1A10DF6-63CA-481D-B056-E0C6C7B17D8A}">
      <dgm:prSet/>
      <dgm:spPr/>
      <dgm:t>
        <a:bodyPr/>
        <a:lstStyle/>
        <a:p>
          <a:endParaRPr lang="en-GB"/>
        </a:p>
      </dgm:t>
    </dgm:pt>
    <dgm:pt modelId="{C300BD2D-2986-4571-BE5C-A0C2DC286CCC}" type="parTrans" cxnId="{A1A10DF6-63CA-481D-B056-E0C6C7B17D8A}">
      <dgm:prSet/>
      <dgm:spPr/>
      <dgm:t>
        <a:bodyPr/>
        <a:lstStyle/>
        <a:p>
          <a:endParaRPr lang="en-GB"/>
        </a:p>
      </dgm:t>
    </dgm:pt>
    <dgm:pt modelId="{1A92F15E-2D32-4A9F-9E4D-BA13A319B705}">
      <dgm:prSet phldrT="[Text]" custT="1"/>
      <dgm:spPr/>
      <dgm:t>
        <a:bodyPr/>
        <a:lstStyle/>
        <a:p>
          <a:r>
            <a:rPr lang="en-GB" sz="800"/>
            <a:t>CBD handle 60% of the 3700 grower trade entites.</a:t>
          </a:r>
        </a:p>
      </dgm:t>
    </dgm:pt>
    <dgm:pt modelId="{A50DC668-167E-456E-8A5C-83AABED494A4}" type="sibTrans" cxnId="{83526765-6E31-4B54-B043-6C73ED9A3910}">
      <dgm:prSet/>
      <dgm:spPr/>
      <dgm:t>
        <a:bodyPr/>
        <a:lstStyle/>
        <a:p>
          <a:endParaRPr lang="en-GB"/>
        </a:p>
      </dgm:t>
    </dgm:pt>
    <dgm:pt modelId="{90EB66F2-3ECF-495C-8A97-B5CDDB624944}" type="parTrans" cxnId="{83526765-6E31-4B54-B043-6C73ED9A3910}">
      <dgm:prSet/>
      <dgm:spPr/>
      <dgm:t>
        <a:bodyPr/>
        <a:lstStyle/>
        <a:p>
          <a:endParaRPr lang="en-GB"/>
        </a:p>
      </dgm:t>
    </dgm:pt>
    <dgm:pt modelId="{97860351-8B1A-464E-BF01-D0579225A5A2}">
      <dgm:prSet phldrT="[Text]" custT="1"/>
      <dgm:spPr>
        <a:ln>
          <a:noFill/>
        </a:ln>
      </dgm:spPr>
      <dgm:t>
        <a:bodyPr/>
        <a:lstStyle/>
        <a:p>
          <a:r>
            <a:rPr lang="en-GB" sz="800"/>
            <a:t>A min. of 4 spears* of grain collected from each truck.</a:t>
          </a:r>
        </a:p>
      </dgm:t>
    </dgm:pt>
    <dgm:pt modelId="{D2857BA9-76AB-43DD-98DF-40C4BA9C2EFA}" type="sibTrans" cxnId="{25556D21-7DFB-4E67-BC63-AF61500E3822}">
      <dgm:prSet/>
      <dgm:spPr/>
      <dgm:t>
        <a:bodyPr/>
        <a:lstStyle/>
        <a:p>
          <a:endParaRPr lang="en-GB"/>
        </a:p>
      </dgm:t>
    </dgm:pt>
    <dgm:pt modelId="{8EF3AFAB-56F5-416D-893A-1C7CEC8D9FEB}" type="parTrans" cxnId="{25556D21-7DFB-4E67-BC63-AF61500E3822}">
      <dgm:prSet/>
      <dgm:spPr/>
      <dgm:t>
        <a:bodyPr/>
        <a:lstStyle/>
        <a:p>
          <a:endParaRPr lang="en-GB"/>
        </a:p>
      </dgm:t>
    </dgm:pt>
    <dgm:pt modelId="{E4B69BB8-92AE-40FD-8CA2-4ABA6A9354D7}">
      <dgm:prSet custT="1"/>
      <dgm:spPr/>
      <dgm:t>
        <a:bodyPr/>
        <a:lstStyle/>
        <a:p>
          <a:r>
            <a:rPr lang="en-GB" sz="800"/>
            <a:t>There is a total of 185 grain recieval points.</a:t>
          </a:r>
        </a:p>
      </dgm:t>
    </dgm:pt>
    <dgm:pt modelId="{289926EF-73A6-41F6-8A82-78563E620B17}" type="parTrans" cxnId="{EECF1860-E3E9-456E-A40C-4C648B5EC666}">
      <dgm:prSet/>
      <dgm:spPr/>
      <dgm:t>
        <a:bodyPr/>
        <a:lstStyle/>
        <a:p>
          <a:endParaRPr lang="en-GB"/>
        </a:p>
      </dgm:t>
    </dgm:pt>
    <dgm:pt modelId="{AF061874-6BC1-407D-ABAE-82DBD6D1E799}" type="sibTrans" cxnId="{EECF1860-E3E9-456E-A40C-4C648B5EC666}">
      <dgm:prSet/>
      <dgm:spPr/>
      <dgm:t>
        <a:bodyPr/>
        <a:lstStyle/>
        <a:p>
          <a:endParaRPr lang="en-GB"/>
        </a:p>
      </dgm:t>
    </dgm:pt>
    <dgm:pt modelId="{91093E16-EE20-4EF7-A1F7-4EEE2483879B}">
      <dgm:prSet custT="1"/>
      <dgm:spPr/>
      <dgm:t>
        <a:bodyPr/>
        <a:lstStyle/>
        <a:p>
          <a:r>
            <a:rPr lang="en-GB" sz="800"/>
            <a:t>Grain is delivered  to receival points in bulk in trucks.</a:t>
          </a:r>
        </a:p>
      </dgm:t>
    </dgm:pt>
    <dgm:pt modelId="{ADB802F3-9136-470E-95D2-3CB3AB0AC777}" type="parTrans" cxnId="{B4151240-C736-4A18-9633-DC500BA3842A}">
      <dgm:prSet/>
      <dgm:spPr/>
      <dgm:t>
        <a:bodyPr/>
        <a:lstStyle/>
        <a:p>
          <a:endParaRPr lang="en-GB"/>
        </a:p>
      </dgm:t>
    </dgm:pt>
    <dgm:pt modelId="{3D305B3B-1639-4B37-AA47-C0FDCA469C43}" type="sibTrans" cxnId="{B4151240-C736-4A18-9633-DC500BA3842A}">
      <dgm:prSet/>
      <dgm:spPr/>
      <dgm:t>
        <a:bodyPr/>
        <a:lstStyle/>
        <a:p>
          <a:endParaRPr lang="en-GB"/>
        </a:p>
      </dgm:t>
    </dgm:pt>
    <dgm:pt modelId="{8C3A2A16-5FED-4388-A452-A2EB3EE80212}">
      <dgm:prSet custT="1"/>
      <dgm:spPr/>
      <dgm:t>
        <a:bodyPr/>
        <a:lstStyle/>
        <a:p>
          <a:r>
            <a:rPr lang="en-GB" sz="800"/>
            <a:t>At least 1 spear must be taken from within 50cm of front &amp; 50cm of rear of each truck delivered.</a:t>
          </a:r>
        </a:p>
      </dgm:t>
    </dgm:pt>
    <dgm:pt modelId="{73827EFB-6CF7-4610-BAC8-F8238717728C}" type="parTrans" cxnId="{F017C405-B09B-4DF9-8172-1F92F14974DC}">
      <dgm:prSet/>
      <dgm:spPr/>
      <dgm:t>
        <a:bodyPr/>
        <a:lstStyle/>
        <a:p>
          <a:endParaRPr lang="en-GB"/>
        </a:p>
      </dgm:t>
    </dgm:pt>
    <dgm:pt modelId="{B27C4B41-0337-498F-B44A-FDE0EF9CDC34}" type="sibTrans" cxnId="{F017C405-B09B-4DF9-8172-1F92F14974DC}">
      <dgm:prSet/>
      <dgm:spPr/>
      <dgm:t>
        <a:bodyPr/>
        <a:lstStyle/>
        <a:p>
          <a:endParaRPr lang="en-GB"/>
        </a:p>
      </dgm:t>
    </dgm:pt>
    <dgm:pt modelId="{27074CBB-EFB8-4D39-B7A4-9B1F5A204EF3}">
      <dgm:prSet custT="1"/>
      <dgm:spPr/>
      <dgm:t>
        <a:bodyPr/>
        <a:lstStyle/>
        <a:p>
          <a:r>
            <a:rPr lang="en-GB" sz="800"/>
            <a:t>Each spearful is placed into a bucket, checked for contaminants &amp; mixed thoroughly.  A separate bucket is used for each</a:t>
          </a:r>
        </a:p>
      </dgm:t>
    </dgm:pt>
    <dgm:pt modelId="{1202B5DE-6956-44FD-916B-8565DCDC3030}" type="parTrans" cxnId="{A590E506-488B-4548-A315-EE774C5CA34E}">
      <dgm:prSet/>
      <dgm:spPr/>
      <dgm:t>
        <a:bodyPr/>
        <a:lstStyle/>
        <a:p>
          <a:endParaRPr lang="en-GB"/>
        </a:p>
      </dgm:t>
    </dgm:pt>
    <dgm:pt modelId="{9405394E-A0A9-42D7-B341-C620F3A2E163}" type="sibTrans" cxnId="{A590E506-488B-4548-A315-EE774C5CA34E}">
      <dgm:prSet/>
      <dgm:spPr/>
      <dgm:t>
        <a:bodyPr/>
        <a:lstStyle/>
        <a:p>
          <a:endParaRPr lang="en-GB"/>
        </a:p>
      </dgm:t>
    </dgm:pt>
    <dgm:pt modelId="{737981F8-34E1-4E07-A9B2-FC747A760539}" type="pres">
      <dgm:prSet presAssocID="{5439EE8B-E041-42D6-AB5D-8B81098E12CC}" presName="Name0" presStyleCnt="0">
        <dgm:presLayoutVars>
          <dgm:dir/>
          <dgm:resizeHandles val="exact"/>
        </dgm:presLayoutVars>
      </dgm:prSet>
      <dgm:spPr/>
      <dgm:t>
        <a:bodyPr/>
        <a:lstStyle/>
        <a:p>
          <a:endParaRPr lang="en-GB"/>
        </a:p>
      </dgm:t>
    </dgm:pt>
    <dgm:pt modelId="{6AE10129-B9B3-4BEA-B8B2-E5B24F47A5F9}" type="pres">
      <dgm:prSet presAssocID="{94663CEB-5246-49A8-8CB2-C7AFB1AF52B0}" presName="parAndChTx" presStyleLbl="node1" presStyleIdx="0" presStyleCnt="4" custScaleX="121577" custScaleY="177921">
        <dgm:presLayoutVars>
          <dgm:bulletEnabled val="1"/>
        </dgm:presLayoutVars>
      </dgm:prSet>
      <dgm:spPr/>
      <dgm:t>
        <a:bodyPr/>
        <a:lstStyle/>
        <a:p>
          <a:endParaRPr lang="en-GB"/>
        </a:p>
      </dgm:t>
    </dgm:pt>
    <dgm:pt modelId="{2AB23B5B-840D-4C7F-9847-05E534A4E0FD}" type="pres">
      <dgm:prSet presAssocID="{B4538217-C21B-4F44-9D50-A2FAD8ED4A53}" presName="parAndChSpace" presStyleCnt="0"/>
      <dgm:spPr/>
      <dgm:t>
        <a:bodyPr/>
        <a:lstStyle/>
        <a:p>
          <a:endParaRPr lang="en-GB"/>
        </a:p>
      </dgm:t>
    </dgm:pt>
    <dgm:pt modelId="{43EB8000-AAAF-403E-ADB2-1ED56517B618}" type="pres">
      <dgm:prSet presAssocID="{456892AD-DABE-4540-B4DB-EC661B9A33A9}" presName="parAndChTx" presStyleLbl="node1" presStyleIdx="1" presStyleCnt="4" custScaleX="186381" custScaleY="177896" custLinFactNeighborX="19111" custLinFactNeighborY="-796">
        <dgm:presLayoutVars>
          <dgm:bulletEnabled val="1"/>
        </dgm:presLayoutVars>
      </dgm:prSet>
      <dgm:spPr/>
      <dgm:t>
        <a:bodyPr/>
        <a:lstStyle/>
        <a:p>
          <a:endParaRPr lang="en-GB"/>
        </a:p>
      </dgm:t>
    </dgm:pt>
    <dgm:pt modelId="{F3ED595A-6823-4C44-A45C-A0772E969947}" type="pres">
      <dgm:prSet presAssocID="{85A29B95-8886-4E11-8A71-59152676C1FA}" presName="parAndChSpace" presStyleCnt="0"/>
      <dgm:spPr/>
      <dgm:t>
        <a:bodyPr/>
        <a:lstStyle/>
        <a:p>
          <a:endParaRPr lang="en-GB"/>
        </a:p>
      </dgm:t>
    </dgm:pt>
    <dgm:pt modelId="{82EC4411-CFFB-4194-B5BC-E329567836FE}" type="pres">
      <dgm:prSet presAssocID="{9F83361E-2924-4127-80EE-F38410B8985B}" presName="parAndChTx" presStyleLbl="node1" presStyleIdx="2" presStyleCnt="4" custScaleX="191757" custScaleY="181249" custLinFactNeighborX="2689" custLinFactNeighborY="451">
        <dgm:presLayoutVars>
          <dgm:bulletEnabled val="1"/>
        </dgm:presLayoutVars>
      </dgm:prSet>
      <dgm:spPr/>
      <dgm:t>
        <a:bodyPr/>
        <a:lstStyle/>
        <a:p>
          <a:endParaRPr lang="en-GB"/>
        </a:p>
      </dgm:t>
    </dgm:pt>
    <dgm:pt modelId="{C9A9CEA7-7170-4122-A1F3-002FA3C00C9C}" type="pres">
      <dgm:prSet presAssocID="{C3A6B5BC-F373-4E61-AC3B-FDB480F14010}" presName="parAndChSpace" presStyleCnt="0"/>
      <dgm:spPr/>
      <dgm:t>
        <a:bodyPr/>
        <a:lstStyle/>
        <a:p>
          <a:endParaRPr lang="en-GB"/>
        </a:p>
      </dgm:t>
    </dgm:pt>
    <dgm:pt modelId="{C6756D3C-F109-490E-BFC4-21C2A92BC89D}" type="pres">
      <dgm:prSet presAssocID="{E08560C2-4AEA-447A-A90E-9EC40920D66A}" presName="parAndChTx" presStyleLbl="node1" presStyleIdx="3" presStyleCnt="4" custScaleX="140960" custScaleY="183582">
        <dgm:presLayoutVars>
          <dgm:bulletEnabled val="1"/>
        </dgm:presLayoutVars>
      </dgm:prSet>
      <dgm:spPr/>
      <dgm:t>
        <a:bodyPr/>
        <a:lstStyle/>
        <a:p>
          <a:endParaRPr lang="en-GB"/>
        </a:p>
      </dgm:t>
    </dgm:pt>
  </dgm:ptLst>
  <dgm:cxnLst>
    <dgm:cxn modelId="{80F540D7-86CD-45D3-BCF6-813D1A91D401}" type="presOf" srcId="{5439EE8B-E041-42D6-AB5D-8B81098E12CC}" destId="{737981F8-34E1-4E07-A9B2-FC747A760539}" srcOrd="0" destOrd="0" presId="urn:microsoft.com/office/officeart/2005/8/layout/hChevron3"/>
    <dgm:cxn modelId="{B7E2209A-14EB-4F15-9B9D-EFAFC6469247}" srcId="{5439EE8B-E041-42D6-AB5D-8B81098E12CC}" destId="{E08560C2-4AEA-447A-A90E-9EC40920D66A}" srcOrd="3" destOrd="0" parTransId="{4E629B4D-D87D-4038-B71D-C157F573DAFA}" sibTransId="{682EAB48-7216-4205-9957-431C44EA5E90}"/>
    <dgm:cxn modelId="{CCD2AF1C-CB07-4EA4-99D8-5A25526A2DFA}" type="presOf" srcId="{E4B69BB8-92AE-40FD-8CA2-4ABA6A9354D7}" destId="{6AE10129-B9B3-4BEA-B8B2-E5B24F47A5F9}" srcOrd="0" destOrd="2" presId="urn:microsoft.com/office/officeart/2005/8/layout/hChevron3"/>
    <dgm:cxn modelId="{EECF1860-E3E9-456E-A40C-4C648B5EC666}" srcId="{94663CEB-5246-49A8-8CB2-C7AFB1AF52B0}" destId="{E4B69BB8-92AE-40FD-8CA2-4ABA6A9354D7}" srcOrd="1" destOrd="0" parTransId="{289926EF-73A6-41F6-8A82-78563E620B17}" sibTransId="{AF061874-6BC1-407D-ABAE-82DBD6D1E799}"/>
    <dgm:cxn modelId="{B4151240-C736-4A18-9633-DC500BA3842A}" srcId="{94663CEB-5246-49A8-8CB2-C7AFB1AF52B0}" destId="{91093E16-EE20-4EF7-A1F7-4EEE2483879B}" srcOrd="2" destOrd="0" parTransId="{ADB802F3-9136-470E-95D2-3CB3AB0AC777}" sibTransId="{3D305B3B-1639-4B37-AA47-C0FDCA469C43}"/>
    <dgm:cxn modelId="{A1A10DF6-63CA-481D-B056-E0C6C7B17D8A}" srcId="{9F83361E-2924-4127-80EE-F38410B8985B}" destId="{4CDBF6C4-8E53-4641-BA44-EA607AB8FBCF}" srcOrd="0" destOrd="0" parTransId="{C300BD2D-2986-4571-BE5C-A0C2DC286CCC}" sibTransId="{9CC2F418-A9C0-45EF-AA27-72F73ABFB084}"/>
    <dgm:cxn modelId="{8B5D3249-9C35-44D2-B364-DD324C3B384F}" type="presOf" srcId="{27074CBB-EFB8-4D39-B7A4-9B1F5A204EF3}" destId="{43EB8000-AAAF-403E-ADB2-1ED56517B618}" srcOrd="0" destOrd="3" presId="urn:microsoft.com/office/officeart/2005/8/layout/hChevron3"/>
    <dgm:cxn modelId="{4668E283-E8C4-4D7F-B936-A3DBC72D0EDF}" type="presOf" srcId="{97860351-8B1A-464E-BF01-D0579225A5A2}" destId="{43EB8000-AAAF-403E-ADB2-1ED56517B618}" srcOrd="0" destOrd="1" presId="urn:microsoft.com/office/officeart/2005/8/layout/hChevron3"/>
    <dgm:cxn modelId="{A590E506-488B-4548-A315-EE774C5CA34E}" srcId="{456892AD-DABE-4540-B4DB-EC661B9A33A9}" destId="{27074CBB-EFB8-4D39-B7A4-9B1F5A204EF3}" srcOrd="2" destOrd="0" parTransId="{1202B5DE-6956-44FD-916B-8565DCDC3030}" sibTransId="{9405394E-A0A9-42D7-B341-C620F3A2E163}"/>
    <dgm:cxn modelId="{55528BFE-A6D4-4586-B70F-CCF1F6BA633D}" type="presOf" srcId="{A323E03B-9E1F-49D4-9983-D0F22173FA3E}" destId="{C6756D3C-F109-490E-BFC4-21C2A92BC89D}" srcOrd="0" destOrd="1" presId="urn:microsoft.com/office/officeart/2005/8/layout/hChevron3"/>
    <dgm:cxn modelId="{F4BB7D04-92DA-4F67-8DD8-8763E547F152}" type="presOf" srcId="{E08560C2-4AEA-447A-A90E-9EC40920D66A}" destId="{C6756D3C-F109-490E-BFC4-21C2A92BC89D}" srcOrd="0" destOrd="0" presId="urn:microsoft.com/office/officeart/2005/8/layout/hChevron3"/>
    <dgm:cxn modelId="{824B3E67-E045-468D-90E7-57D1D32F4487}" srcId="{5439EE8B-E041-42D6-AB5D-8B81098E12CC}" destId="{9F83361E-2924-4127-80EE-F38410B8985B}" srcOrd="2" destOrd="0" parTransId="{1428E246-FF00-4D96-970A-0376AF25A13D}" sibTransId="{C3A6B5BC-F373-4E61-AC3B-FDB480F14010}"/>
    <dgm:cxn modelId="{FBBF68B4-ABDD-4641-BD04-50E441E683B4}" type="presOf" srcId="{1A92F15E-2D32-4A9F-9E4D-BA13A319B705}" destId="{6AE10129-B9B3-4BEA-B8B2-E5B24F47A5F9}" srcOrd="0" destOrd="1" presId="urn:microsoft.com/office/officeart/2005/8/layout/hChevron3"/>
    <dgm:cxn modelId="{252BD967-F4C2-49F5-B344-1A38809DB961}" srcId="{5439EE8B-E041-42D6-AB5D-8B81098E12CC}" destId="{94663CEB-5246-49A8-8CB2-C7AFB1AF52B0}" srcOrd="0" destOrd="0" parTransId="{620E5728-BECE-46EE-9D95-E6BDF3AB752E}" sibTransId="{B4538217-C21B-4F44-9D50-A2FAD8ED4A53}"/>
    <dgm:cxn modelId="{C828661E-610D-4CFB-9BFE-C7D1CA3914FF}" type="presOf" srcId="{91093E16-EE20-4EF7-A1F7-4EEE2483879B}" destId="{6AE10129-B9B3-4BEA-B8B2-E5B24F47A5F9}" srcOrd="0" destOrd="3" presId="urn:microsoft.com/office/officeart/2005/8/layout/hChevron3"/>
    <dgm:cxn modelId="{F017C405-B09B-4DF9-8172-1F92F14974DC}" srcId="{456892AD-DABE-4540-B4DB-EC661B9A33A9}" destId="{8C3A2A16-5FED-4388-A452-A2EB3EE80212}" srcOrd="1" destOrd="0" parTransId="{73827EFB-6CF7-4610-BAC8-F8238717728C}" sibTransId="{B27C4B41-0337-498F-B44A-FDE0EF9CDC34}"/>
    <dgm:cxn modelId="{FE761FE2-44D1-450E-9D75-4344A919E609}" srcId="{E08560C2-4AEA-447A-A90E-9EC40920D66A}" destId="{A323E03B-9E1F-49D4-9983-D0F22173FA3E}" srcOrd="0" destOrd="0" parTransId="{17F26D58-7224-412F-8654-18D22E92EEDE}" sibTransId="{21CF9CEA-AAAD-4E87-BED7-F793E64BF9DB}"/>
    <dgm:cxn modelId="{7F4A9CEE-6763-49B9-8515-43E9F004CC74}" type="presOf" srcId="{94663CEB-5246-49A8-8CB2-C7AFB1AF52B0}" destId="{6AE10129-B9B3-4BEA-B8B2-E5B24F47A5F9}" srcOrd="0" destOrd="0" presId="urn:microsoft.com/office/officeart/2005/8/layout/hChevron3"/>
    <dgm:cxn modelId="{25556D21-7DFB-4E67-BC63-AF61500E3822}" srcId="{456892AD-DABE-4540-B4DB-EC661B9A33A9}" destId="{97860351-8B1A-464E-BF01-D0579225A5A2}" srcOrd="0" destOrd="0" parTransId="{8EF3AFAB-56F5-416D-893A-1C7CEC8D9FEB}" sibTransId="{D2857BA9-76AB-43DD-98DF-40C4BA9C2EFA}"/>
    <dgm:cxn modelId="{83526765-6E31-4B54-B043-6C73ED9A3910}" srcId="{94663CEB-5246-49A8-8CB2-C7AFB1AF52B0}" destId="{1A92F15E-2D32-4A9F-9E4D-BA13A319B705}" srcOrd="0" destOrd="0" parTransId="{90EB66F2-3ECF-495C-8A97-B5CDDB624944}" sibTransId="{A50DC668-167E-456E-8A5C-83AABED494A4}"/>
    <dgm:cxn modelId="{14FC761A-7031-4923-8907-9C360DD47829}" type="presOf" srcId="{456892AD-DABE-4540-B4DB-EC661B9A33A9}" destId="{43EB8000-AAAF-403E-ADB2-1ED56517B618}" srcOrd="0" destOrd="0" presId="urn:microsoft.com/office/officeart/2005/8/layout/hChevron3"/>
    <dgm:cxn modelId="{6FF52CA2-B685-40B1-B923-2B5F25E23298}" type="presOf" srcId="{8C3A2A16-5FED-4388-A452-A2EB3EE80212}" destId="{43EB8000-AAAF-403E-ADB2-1ED56517B618}" srcOrd="0" destOrd="2" presId="urn:microsoft.com/office/officeart/2005/8/layout/hChevron3"/>
    <dgm:cxn modelId="{E5FA5DC3-3B32-4E03-B968-97527E842E66}" type="presOf" srcId="{9F83361E-2924-4127-80EE-F38410B8985B}" destId="{82EC4411-CFFB-4194-B5BC-E329567836FE}" srcOrd="0" destOrd="0" presId="urn:microsoft.com/office/officeart/2005/8/layout/hChevron3"/>
    <dgm:cxn modelId="{D5145C2A-8838-4DEF-B0FF-0380B7DC0947}" type="presOf" srcId="{4CDBF6C4-8E53-4641-BA44-EA607AB8FBCF}" destId="{82EC4411-CFFB-4194-B5BC-E329567836FE}" srcOrd="0" destOrd="1" presId="urn:microsoft.com/office/officeart/2005/8/layout/hChevron3"/>
    <dgm:cxn modelId="{D132B5C7-D9BA-4195-97AE-8EBB9D71DBE0}" srcId="{5439EE8B-E041-42D6-AB5D-8B81098E12CC}" destId="{456892AD-DABE-4540-B4DB-EC661B9A33A9}" srcOrd="1" destOrd="0" parTransId="{81E4F037-5ABF-492D-8DF5-67E9DB4395DA}" sibTransId="{85A29B95-8886-4E11-8A71-59152676C1FA}"/>
    <dgm:cxn modelId="{02733FC2-B01E-42EA-8CB9-38F2DE381D42}" type="presParOf" srcId="{737981F8-34E1-4E07-A9B2-FC747A760539}" destId="{6AE10129-B9B3-4BEA-B8B2-E5B24F47A5F9}" srcOrd="0" destOrd="0" presId="urn:microsoft.com/office/officeart/2005/8/layout/hChevron3"/>
    <dgm:cxn modelId="{C4F37D57-E01E-4E93-8451-221214DE6D58}" type="presParOf" srcId="{737981F8-34E1-4E07-A9B2-FC747A760539}" destId="{2AB23B5B-840D-4C7F-9847-05E534A4E0FD}" srcOrd="1" destOrd="0" presId="urn:microsoft.com/office/officeart/2005/8/layout/hChevron3"/>
    <dgm:cxn modelId="{0C89920D-F523-4B2F-AF25-F5EB64DC3664}" type="presParOf" srcId="{737981F8-34E1-4E07-A9B2-FC747A760539}" destId="{43EB8000-AAAF-403E-ADB2-1ED56517B618}" srcOrd="2" destOrd="0" presId="urn:microsoft.com/office/officeart/2005/8/layout/hChevron3"/>
    <dgm:cxn modelId="{D9B1CBEE-60CA-41C3-8F02-EDB470DFDF55}" type="presParOf" srcId="{737981F8-34E1-4E07-A9B2-FC747A760539}" destId="{F3ED595A-6823-4C44-A45C-A0772E969947}" srcOrd="3" destOrd="0" presId="urn:microsoft.com/office/officeart/2005/8/layout/hChevron3"/>
    <dgm:cxn modelId="{8CE452D3-BF80-4AA5-9576-F0BD951BD838}" type="presParOf" srcId="{737981F8-34E1-4E07-A9B2-FC747A760539}" destId="{82EC4411-CFFB-4194-B5BC-E329567836FE}" srcOrd="4" destOrd="0" presId="urn:microsoft.com/office/officeart/2005/8/layout/hChevron3"/>
    <dgm:cxn modelId="{30DD83A7-FD7C-453F-A50A-984D74289F63}" type="presParOf" srcId="{737981F8-34E1-4E07-A9B2-FC747A760539}" destId="{C9A9CEA7-7170-4122-A1F3-002FA3C00C9C}" srcOrd="5" destOrd="0" presId="urn:microsoft.com/office/officeart/2005/8/layout/hChevron3"/>
    <dgm:cxn modelId="{50D53B03-723B-4A2C-8D7E-CCBD9AFC60C6}" type="presParOf" srcId="{737981F8-34E1-4E07-A9B2-FC747A760539}" destId="{C6756D3C-F109-490E-BFC4-21C2A92BC89D}" srcOrd="6"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E10129-B9B3-4BEA-B8B2-E5B24F47A5F9}">
      <dsp:nvSpPr>
        <dsp:cNvPr id="0" name=""/>
        <dsp:cNvSpPr/>
      </dsp:nvSpPr>
      <dsp:spPr>
        <a:xfrm>
          <a:off x="1882" y="82962"/>
          <a:ext cx="1439870" cy="1685734"/>
        </a:xfrm>
        <a:prstGeom prst="homePlate">
          <a:avLst>
            <a:gd name="adj" fmla="val 25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780" tIns="30480" rIns="167122" bIns="30480" numCol="1" spcCol="1270" anchor="t" anchorCtr="0">
          <a:noAutofit/>
        </a:bodyPr>
        <a:lstStyle/>
        <a:p>
          <a:pPr lvl="0" algn="l" defTabSz="533400">
            <a:lnSpc>
              <a:spcPct val="90000"/>
            </a:lnSpc>
            <a:spcBef>
              <a:spcPct val="0"/>
            </a:spcBef>
            <a:spcAft>
              <a:spcPct val="35000"/>
            </a:spcAft>
          </a:pPr>
          <a:r>
            <a:rPr lang="en-GB" sz="1200" b="1" kern="1200"/>
            <a:t>CBH Receival Points</a:t>
          </a:r>
        </a:p>
        <a:p>
          <a:pPr marL="57150" lvl="1" indent="-57150" algn="l" defTabSz="355600">
            <a:lnSpc>
              <a:spcPct val="90000"/>
            </a:lnSpc>
            <a:spcBef>
              <a:spcPct val="0"/>
            </a:spcBef>
            <a:spcAft>
              <a:spcPct val="15000"/>
            </a:spcAft>
            <a:buChar char="••"/>
          </a:pPr>
          <a:r>
            <a:rPr lang="en-GB" sz="800" kern="1200"/>
            <a:t>CBD handle 60% of the 3700 grower trade entites.</a:t>
          </a:r>
        </a:p>
        <a:p>
          <a:pPr marL="57150" lvl="1" indent="-57150" algn="l" defTabSz="355600">
            <a:lnSpc>
              <a:spcPct val="90000"/>
            </a:lnSpc>
            <a:spcBef>
              <a:spcPct val="0"/>
            </a:spcBef>
            <a:spcAft>
              <a:spcPct val="15000"/>
            </a:spcAft>
            <a:buChar char="••"/>
          </a:pPr>
          <a:r>
            <a:rPr lang="en-GB" sz="800" kern="1200"/>
            <a:t>There is a total of 185 grain recieval points.</a:t>
          </a:r>
        </a:p>
        <a:p>
          <a:pPr marL="57150" lvl="1" indent="-57150" algn="l" defTabSz="355600">
            <a:lnSpc>
              <a:spcPct val="90000"/>
            </a:lnSpc>
            <a:spcBef>
              <a:spcPct val="0"/>
            </a:spcBef>
            <a:spcAft>
              <a:spcPct val="15000"/>
            </a:spcAft>
            <a:buChar char="••"/>
          </a:pPr>
          <a:r>
            <a:rPr lang="en-GB" sz="800" kern="1200"/>
            <a:t>Grain is delivered  to receival points in bulk in trucks.</a:t>
          </a:r>
        </a:p>
      </dsp:txBody>
      <dsp:txXfrm>
        <a:off x="1882" y="82962"/>
        <a:ext cx="1259886" cy="1685734"/>
      </dsp:txXfrm>
    </dsp:sp>
    <dsp:sp modelId="{43EB8000-AAAF-403E-ADB2-1ED56517B618}">
      <dsp:nvSpPr>
        <dsp:cNvPr id="0" name=""/>
        <dsp:cNvSpPr/>
      </dsp:nvSpPr>
      <dsp:spPr>
        <a:xfrm>
          <a:off x="1250154" y="75539"/>
          <a:ext cx="2207361" cy="1685497"/>
        </a:xfrm>
        <a:prstGeom prst="chevron">
          <a:avLst>
            <a:gd name="adj" fmla="val 25000"/>
          </a:avLst>
        </a:prstGeom>
        <a:solidFill>
          <a:schemeClr val="accent3">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780" tIns="30480" rIns="41780" bIns="30480" numCol="1" spcCol="1270" anchor="t" anchorCtr="0">
          <a:noAutofit/>
        </a:bodyPr>
        <a:lstStyle/>
        <a:p>
          <a:pPr lvl="0" algn="l" defTabSz="533400">
            <a:lnSpc>
              <a:spcPct val="90000"/>
            </a:lnSpc>
            <a:spcBef>
              <a:spcPct val="0"/>
            </a:spcBef>
            <a:spcAft>
              <a:spcPct val="35000"/>
            </a:spcAft>
          </a:pPr>
          <a:r>
            <a:rPr lang="en-GB" sz="1200" b="1" kern="1200"/>
            <a:t>Primary Sample</a:t>
          </a:r>
        </a:p>
        <a:p>
          <a:pPr marL="57150" lvl="1" indent="-57150" algn="l" defTabSz="355600">
            <a:lnSpc>
              <a:spcPct val="90000"/>
            </a:lnSpc>
            <a:spcBef>
              <a:spcPct val="0"/>
            </a:spcBef>
            <a:spcAft>
              <a:spcPct val="15000"/>
            </a:spcAft>
            <a:buChar char="••"/>
          </a:pPr>
          <a:r>
            <a:rPr lang="en-GB" sz="800" kern="1200"/>
            <a:t>A min. of 4 spears* of grain collected from each truck.</a:t>
          </a:r>
        </a:p>
        <a:p>
          <a:pPr marL="57150" lvl="1" indent="-57150" algn="l" defTabSz="355600">
            <a:lnSpc>
              <a:spcPct val="90000"/>
            </a:lnSpc>
            <a:spcBef>
              <a:spcPct val="0"/>
            </a:spcBef>
            <a:spcAft>
              <a:spcPct val="15000"/>
            </a:spcAft>
            <a:buChar char="••"/>
          </a:pPr>
          <a:r>
            <a:rPr lang="en-GB" sz="800" kern="1200"/>
            <a:t>At least 1 spear must be taken from within 50cm of front &amp; 50cm of rear of each truck delivered.</a:t>
          </a:r>
        </a:p>
        <a:p>
          <a:pPr marL="57150" lvl="1" indent="-57150" algn="l" defTabSz="355600">
            <a:lnSpc>
              <a:spcPct val="90000"/>
            </a:lnSpc>
            <a:spcBef>
              <a:spcPct val="0"/>
            </a:spcBef>
            <a:spcAft>
              <a:spcPct val="15000"/>
            </a:spcAft>
            <a:buChar char="••"/>
          </a:pPr>
          <a:r>
            <a:rPr lang="en-GB" sz="800" kern="1200"/>
            <a:t>Each spearful is placed into a bucket, checked for contaminants &amp; mixed thoroughly.  A separate bucket is used for each</a:t>
          </a:r>
        </a:p>
      </dsp:txBody>
      <dsp:txXfrm>
        <a:off x="1671528" y="75539"/>
        <a:ext cx="1364613" cy="1685497"/>
      </dsp:txXfrm>
    </dsp:sp>
    <dsp:sp modelId="{82EC4411-CFFB-4194-B5BC-E329567836FE}">
      <dsp:nvSpPr>
        <dsp:cNvPr id="0" name=""/>
        <dsp:cNvSpPr/>
      </dsp:nvSpPr>
      <dsp:spPr>
        <a:xfrm>
          <a:off x="3181752" y="71470"/>
          <a:ext cx="2271031" cy="1717265"/>
        </a:xfrm>
        <a:prstGeom prst="chevron">
          <a:avLst>
            <a:gd name="adj" fmla="val 25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780" tIns="30480" rIns="41780" bIns="30480" numCol="1" spcCol="1270" anchor="t" anchorCtr="0">
          <a:noAutofit/>
        </a:bodyPr>
        <a:lstStyle/>
        <a:p>
          <a:pPr lvl="0" algn="l" defTabSz="533400">
            <a:lnSpc>
              <a:spcPct val="90000"/>
            </a:lnSpc>
            <a:spcBef>
              <a:spcPct val="0"/>
            </a:spcBef>
            <a:spcAft>
              <a:spcPct val="35000"/>
            </a:spcAft>
          </a:pPr>
          <a:r>
            <a:rPr lang="en-GB" sz="1200" b="1" kern="1200"/>
            <a:t>Composite Sample</a:t>
          </a:r>
        </a:p>
        <a:p>
          <a:pPr marL="57150" lvl="1" indent="-57150" algn="l" defTabSz="355600">
            <a:lnSpc>
              <a:spcPct val="90000"/>
            </a:lnSpc>
            <a:spcBef>
              <a:spcPct val="0"/>
            </a:spcBef>
            <a:spcAft>
              <a:spcPct val="15000"/>
            </a:spcAft>
            <a:buChar char="••"/>
          </a:pPr>
          <a:r>
            <a:rPr lang="en-GB" sz="800" kern="1200"/>
            <a:t>The amount of grain taken from the primary sample bucket to form a composite sample, must be directly proportional to the tonnage in the truck. Eg. </a:t>
          </a:r>
          <a:r>
            <a:rPr lang="en-GB" sz="800" b="1" kern="1200"/>
            <a:t>10 tonnes or less </a:t>
          </a:r>
          <a:r>
            <a:rPr lang="en-GB" sz="800" kern="1200"/>
            <a:t>- 3 Litre sample size; </a:t>
          </a:r>
          <a:r>
            <a:rPr lang="en-GB" sz="800" b="1" kern="1200"/>
            <a:t>over 10 tonnes up to 20 tonnes </a:t>
          </a:r>
          <a:r>
            <a:rPr lang="en-GB" sz="800" kern="1200"/>
            <a:t>- 4 Litre sample size etc.</a:t>
          </a:r>
        </a:p>
      </dsp:txBody>
      <dsp:txXfrm>
        <a:off x="3611068" y="71470"/>
        <a:ext cx="1412399" cy="1717265"/>
      </dsp:txXfrm>
    </dsp:sp>
    <dsp:sp modelId="{C6756D3C-F109-490E-BFC4-21C2A92BC89D}">
      <dsp:nvSpPr>
        <dsp:cNvPr id="0" name=""/>
        <dsp:cNvSpPr/>
      </dsp:nvSpPr>
      <dsp:spPr>
        <a:xfrm>
          <a:off x="5209549" y="56145"/>
          <a:ext cx="1669428" cy="1739369"/>
        </a:xfrm>
        <a:prstGeom prst="chevron">
          <a:avLst>
            <a:gd name="adj" fmla="val 2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780" tIns="30480" rIns="41780" bIns="30480" numCol="1" spcCol="1270" anchor="t" anchorCtr="0">
          <a:noAutofit/>
        </a:bodyPr>
        <a:lstStyle/>
        <a:p>
          <a:pPr lvl="0" algn="l" defTabSz="533400">
            <a:lnSpc>
              <a:spcPct val="90000"/>
            </a:lnSpc>
            <a:spcBef>
              <a:spcPct val="0"/>
            </a:spcBef>
            <a:spcAft>
              <a:spcPct val="35000"/>
            </a:spcAft>
          </a:pPr>
          <a:r>
            <a:rPr lang="en-GB" sz="1200" b="1" kern="1200"/>
            <a:t>Sub-Sample</a:t>
          </a:r>
        </a:p>
        <a:p>
          <a:pPr marL="57150" lvl="1" indent="-57150" algn="l" defTabSz="355600">
            <a:lnSpc>
              <a:spcPct val="90000"/>
            </a:lnSpc>
            <a:spcBef>
              <a:spcPct val="0"/>
            </a:spcBef>
            <a:spcAft>
              <a:spcPct val="15000"/>
            </a:spcAft>
            <a:buChar char="••"/>
          </a:pPr>
          <a:r>
            <a:rPr lang="en-GB" sz="800" kern="1200"/>
            <a:t>Sub samples are drawn from the mixed composite sample  for the purposes of conducting quality tests and is representative of the entire lot.</a:t>
          </a:r>
        </a:p>
      </dsp:txBody>
      <dsp:txXfrm>
        <a:off x="5626906" y="56145"/>
        <a:ext cx="834714" cy="173936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47B6A74408E047900968F43E35CBBE" ma:contentTypeVersion="2" ma:contentTypeDescription="Create a new document." ma:contentTypeScope="" ma:versionID="79da631deade83162626c7f9b26988e7">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9957ca9416f1e854faca084ac90cc44b"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457AE-875E-420E-A580-1A086F08DB63}"/>
</file>

<file path=customXml/itemProps2.xml><?xml version="1.0" encoding="utf-8"?>
<ds:datastoreItem xmlns:ds="http://schemas.openxmlformats.org/officeDocument/2006/customXml" ds:itemID="{A24674E7-0728-46E0-A611-CBB55D081E5B}"/>
</file>

<file path=customXml/itemProps3.xml><?xml version="1.0" encoding="utf-8"?>
<ds:datastoreItem xmlns:ds="http://schemas.openxmlformats.org/officeDocument/2006/customXml" ds:itemID="{ECDECE44-3FCF-452D-B75C-E726A06BCFF1}"/>
</file>

<file path=customXml/itemProps4.xml><?xml version="1.0" encoding="utf-8"?>
<ds:datastoreItem xmlns:ds="http://schemas.openxmlformats.org/officeDocument/2006/customXml" ds:itemID="{071137D2-A809-4E18-9427-B075FD0AF558}"/>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ballad</dc:creator>
  <cp:lastModifiedBy>urbans</cp:lastModifiedBy>
  <cp:revision>3</cp:revision>
  <cp:lastPrinted>2015-02-03T22:39:00Z</cp:lastPrinted>
  <dcterms:created xsi:type="dcterms:W3CDTF">2016-01-12T03:13:00Z</dcterms:created>
  <dcterms:modified xsi:type="dcterms:W3CDTF">2016-03-16T05:00:00Z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c7b2c3af-64b1-4dc8-9fc6-f662a6156904</vt:lpwstr>
  </property>
  <property fmtid="{D5CDD505-2E9C-101B-9397-08002B2CF9AE}" pid="3" name="BCS_">
    <vt:lpwstr/>
  </property>
  <property fmtid="{D5CDD505-2E9C-101B-9397-08002B2CF9AE}" pid="4" name="ContentTypeId">
    <vt:lpwstr>0x010100CA47B6A74408E047900968F43E35CBBE</vt:lpwstr>
  </property>
  <property fmtid="{D5CDD505-2E9C-101B-9397-08002B2CF9AE}" pid="5" name="DisposalClass">
    <vt:lpwstr/>
  </property>
  <property fmtid="{D5CDD505-2E9C-101B-9397-08002B2CF9AE}" pid="6" name="a41428b017d04df981d58ffdf035d7b8">
    <vt:lpwstr/>
  </property>
  <property fmtid="{D5CDD505-2E9C-101B-9397-08002B2CF9AE}" pid="7" name="TaxKeyword">
    <vt:lpwstr/>
  </property>
  <property fmtid="{D5CDD505-2E9C-101B-9397-08002B2CF9AE}" pid="8" name="TaxKeywordTaxHTField">
    <vt:lpwstr/>
  </property>
</Properties>
</file>